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C49A" w14:textId="77777777" w:rsidR="00080A36" w:rsidRPr="005530C5" w:rsidRDefault="00080A36" w:rsidP="00080A36">
      <w:pPr>
        <w:pStyle w:val="FK"/>
        <w:spacing w:after="0" w:line="360" w:lineRule="auto"/>
        <w:jc w:val="center"/>
        <w:rPr>
          <w:rFonts w:ascii="Eurobank Sans" w:hAnsi="Eurobank Sans" w:cs="Arial"/>
          <w:b/>
          <w:sz w:val="36"/>
          <w:szCs w:val="32"/>
        </w:rPr>
      </w:pPr>
    </w:p>
    <w:p w14:paraId="2EF3D8DF" w14:textId="77777777" w:rsidR="00F706D1" w:rsidRPr="005530C5" w:rsidRDefault="00F706D1" w:rsidP="00080A36">
      <w:pPr>
        <w:pStyle w:val="FK"/>
        <w:spacing w:after="0" w:line="360" w:lineRule="auto"/>
        <w:jc w:val="center"/>
        <w:rPr>
          <w:rFonts w:ascii="Eurobank Sans" w:hAnsi="Eurobank Sans" w:cs="Arial"/>
          <w:b/>
          <w:sz w:val="36"/>
          <w:szCs w:val="32"/>
        </w:rPr>
      </w:pPr>
    </w:p>
    <w:p w14:paraId="1C6514E5" w14:textId="0A5F8C83" w:rsidR="00080A36" w:rsidRPr="005530C5" w:rsidRDefault="00D70051" w:rsidP="00080A36">
      <w:pPr>
        <w:pStyle w:val="FK"/>
        <w:spacing w:after="0" w:line="360" w:lineRule="auto"/>
        <w:jc w:val="center"/>
        <w:rPr>
          <w:rFonts w:ascii="Eurobank Sans" w:hAnsi="Eurobank Sans" w:cs="Arial"/>
          <w:b/>
          <w:sz w:val="32"/>
          <w:szCs w:val="32"/>
        </w:rPr>
      </w:pPr>
      <w:r w:rsidRPr="005530C5">
        <w:rPr>
          <w:rFonts w:ascii="Eurobank Sans" w:hAnsi="Eurobank Sans" w:cs="Arial"/>
          <w:b/>
          <w:sz w:val="32"/>
          <w:szCs w:val="32"/>
        </w:rPr>
        <w:t>Ομιλία</w:t>
      </w:r>
      <w:r w:rsidR="00080A36" w:rsidRPr="005530C5">
        <w:rPr>
          <w:rFonts w:ascii="Eurobank Sans" w:hAnsi="Eurobank Sans" w:cs="Arial"/>
          <w:b/>
          <w:sz w:val="32"/>
          <w:szCs w:val="32"/>
        </w:rPr>
        <w:t xml:space="preserve"> κ. Φωκίωνα </w:t>
      </w:r>
      <w:proofErr w:type="spellStart"/>
      <w:r w:rsidR="00080A36" w:rsidRPr="005530C5">
        <w:rPr>
          <w:rFonts w:ascii="Eurobank Sans" w:hAnsi="Eurobank Sans" w:cs="Arial"/>
          <w:b/>
          <w:sz w:val="32"/>
          <w:szCs w:val="32"/>
        </w:rPr>
        <w:t>Καραβία</w:t>
      </w:r>
      <w:proofErr w:type="spellEnd"/>
    </w:p>
    <w:p w14:paraId="6CDF45F8" w14:textId="77777777" w:rsidR="00080A36" w:rsidRPr="005530C5" w:rsidRDefault="00080A36" w:rsidP="00080A36">
      <w:pPr>
        <w:pStyle w:val="FK"/>
        <w:spacing w:after="0" w:line="360" w:lineRule="auto"/>
        <w:jc w:val="center"/>
        <w:rPr>
          <w:rFonts w:ascii="Eurobank Sans" w:hAnsi="Eurobank Sans" w:cs="Arial"/>
          <w:b/>
          <w:sz w:val="32"/>
          <w:szCs w:val="32"/>
        </w:rPr>
      </w:pPr>
      <w:r w:rsidRPr="005530C5">
        <w:rPr>
          <w:rFonts w:ascii="Eurobank Sans" w:hAnsi="Eurobank Sans" w:cs="Arial"/>
          <w:b/>
          <w:sz w:val="32"/>
          <w:szCs w:val="32"/>
        </w:rPr>
        <w:t xml:space="preserve">Διευθύνοντος Συμβούλου </w:t>
      </w:r>
    </w:p>
    <w:p w14:paraId="4C8C1E73" w14:textId="77777777" w:rsidR="00080A36" w:rsidRPr="005530C5" w:rsidRDefault="00080A36" w:rsidP="00080A36">
      <w:pPr>
        <w:pStyle w:val="FK"/>
        <w:spacing w:line="360" w:lineRule="auto"/>
        <w:jc w:val="center"/>
        <w:rPr>
          <w:rFonts w:ascii="Eurobank Sans" w:hAnsi="Eurobank Sans" w:cs="Arial"/>
          <w:b/>
          <w:sz w:val="32"/>
          <w:szCs w:val="32"/>
        </w:rPr>
      </w:pPr>
    </w:p>
    <w:p w14:paraId="3678F639" w14:textId="77777777" w:rsidR="00080A36" w:rsidRPr="005530C5" w:rsidRDefault="00080A36" w:rsidP="00080A36">
      <w:pPr>
        <w:pStyle w:val="FK"/>
        <w:spacing w:line="360" w:lineRule="auto"/>
        <w:jc w:val="center"/>
        <w:rPr>
          <w:rFonts w:ascii="Eurobank Sans" w:hAnsi="Eurobank Sans" w:cs="Arial"/>
          <w:b/>
          <w:sz w:val="32"/>
          <w:szCs w:val="32"/>
        </w:rPr>
      </w:pPr>
    </w:p>
    <w:p w14:paraId="5BD3BF9F" w14:textId="77777777" w:rsidR="00F706D1" w:rsidRPr="005530C5" w:rsidRDefault="00F706D1" w:rsidP="00080A36">
      <w:pPr>
        <w:pStyle w:val="FK"/>
        <w:spacing w:line="360" w:lineRule="auto"/>
        <w:jc w:val="center"/>
        <w:rPr>
          <w:rFonts w:ascii="Eurobank Sans" w:hAnsi="Eurobank Sans" w:cs="Arial"/>
          <w:b/>
          <w:sz w:val="32"/>
          <w:szCs w:val="32"/>
        </w:rPr>
      </w:pPr>
    </w:p>
    <w:p w14:paraId="598AB761" w14:textId="77777777" w:rsidR="00080A36" w:rsidRPr="005530C5" w:rsidRDefault="00080A36" w:rsidP="00080A36">
      <w:pPr>
        <w:pStyle w:val="Default"/>
        <w:spacing w:line="360" w:lineRule="auto"/>
        <w:jc w:val="center"/>
        <w:rPr>
          <w:rFonts w:cs="Arial"/>
          <w:b/>
          <w:sz w:val="32"/>
          <w:szCs w:val="32"/>
        </w:rPr>
      </w:pPr>
    </w:p>
    <w:p w14:paraId="7BD9BA1E" w14:textId="33FA1636" w:rsidR="00080A36" w:rsidRPr="005530C5" w:rsidRDefault="00094247" w:rsidP="00080A36">
      <w:pPr>
        <w:pStyle w:val="FK"/>
        <w:spacing w:line="240" w:lineRule="auto"/>
        <w:jc w:val="center"/>
        <w:rPr>
          <w:rFonts w:ascii="Eurobank Sans" w:eastAsiaTheme="minorHAnsi" w:hAnsi="Eurobank Sans" w:cs="Arial"/>
          <w:b/>
          <w:sz w:val="32"/>
          <w:szCs w:val="32"/>
          <w:bdr w:val="none" w:sz="0" w:space="0" w:color="auto"/>
          <w:lang w:eastAsia="en-US"/>
        </w:rPr>
      </w:pPr>
      <w:r w:rsidRPr="005530C5">
        <w:rPr>
          <w:rFonts w:ascii="Eurobank Sans" w:eastAsiaTheme="minorHAnsi" w:hAnsi="Eurobank Sans" w:cs="Arial"/>
          <w:b/>
          <w:sz w:val="32"/>
          <w:szCs w:val="32"/>
          <w:bdr w:val="none" w:sz="0" w:space="0" w:color="auto"/>
          <w:lang w:eastAsia="en-US"/>
        </w:rPr>
        <w:t xml:space="preserve">Τακτική </w:t>
      </w:r>
      <w:r w:rsidR="00EF3D80" w:rsidRPr="005530C5">
        <w:rPr>
          <w:rFonts w:ascii="Eurobank Sans" w:eastAsiaTheme="minorHAnsi" w:hAnsi="Eurobank Sans" w:cs="Arial"/>
          <w:b/>
          <w:sz w:val="32"/>
          <w:szCs w:val="32"/>
          <w:bdr w:val="none" w:sz="0" w:space="0" w:color="auto"/>
          <w:lang w:eastAsia="en-US"/>
        </w:rPr>
        <w:t xml:space="preserve">Γενική Συνέλευση </w:t>
      </w:r>
    </w:p>
    <w:p w14:paraId="1C32F6F4" w14:textId="148BED48" w:rsidR="00094247" w:rsidRPr="005530C5" w:rsidRDefault="00094247" w:rsidP="00080A36">
      <w:pPr>
        <w:pStyle w:val="FK"/>
        <w:spacing w:line="240" w:lineRule="auto"/>
        <w:jc w:val="center"/>
        <w:rPr>
          <w:rFonts w:ascii="Eurobank Sans" w:hAnsi="Eurobank Sans" w:cs="Arial"/>
          <w:b/>
        </w:rPr>
      </w:pPr>
      <w:r w:rsidRPr="005530C5">
        <w:rPr>
          <w:rFonts w:ascii="Eurobank Sans" w:eastAsiaTheme="minorHAnsi" w:hAnsi="Eurobank Sans" w:cs="Arial"/>
          <w:b/>
          <w:sz w:val="32"/>
          <w:szCs w:val="32"/>
          <w:bdr w:val="none" w:sz="0" w:space="0" w:color="auto"/>
          <w:lang w:val="en-US" w:eastAsia="en-US"/>
        </w:rPr>
        <w:t>Eurobank</w:t>
      </w:r>
      <w:r w:rsidRPr="005530C5">
        <w:rPr>
          <w:rFonts w:ascii="Eurobank Sans" w:eastAsiaTheme="minorHAnsi" w:hAnsi="Eurobank Sans" w:cs="Arial"/>
          <w:b/>
          <w:sz w:val="32"/>
          <w:szCs w:val="32"/>
          <w:bdr w:val="none" w:sz="0" w:space="0" w:color="auto"/>
          <w:lang w:eastAsia="en-US"/>
        </w:rPr>
        <w:t xml:space="preserve"> </w:t>
      </w:r>
      <w:r w:rsidRPr="005530C5">
        <w:rPr>
          <w:rFonts w:ascii="Eurobank Sans" w:eastAsiaTheme="minorHAnsi" w:hAnsi="Eurobank Sans" w:cs="Arial"/>
          <w:b/>
          <w:sz w:val="32"/>
          <w:szCs w:val="32"/>
          <w:bdr w:val="none" w:sz="0" w:space="0" w:color="auto"/>
          <w:lang w:val="en-US" w:eastAsia="en-US"/>
        </w:rPr>
        <w:t>Holdings</w:t>
      </w:r>
      <w:r w:rsidRPr="005530C5">
        <w:rPr>
          <w:rFonts w:ascii="Eurobank Sans" w:eastAsiaTheme="minorHAnsi" w:hAnsi="Eurobank Sans" w:cs="Arial"/>
          <w:b/>
          <w:sz w:val="32"/>
          <w:szCs w:val="32"/>
          <w:bdr w:val="none" w:sz="0" w:space="0" w:color="auto"/>
          <w:lang w:eastAsia="en-US"/>
        </w:rPr>
        <w:t xml:space="preserve"> </w:t>
      </w:r>
      <w:r w:rsidRPr="005530C5">
        <w:rPr>
          <w:rFonts w:ascii="Eurobank Sans" w:eastAsiaTheme="minorHAnsi" w:hAnsi="Eurobank Sans" w:cs="Arial"/>
          <w:b/>
          <w:sz w:val="32"/>
          <w:szCs w:val="32"/>
          <w:bdr w:val="none" w:sz="0" w:space="0" w:color="auto"/>
          <w:lang w:val="en-US" w:eastAsia="en-US"/>
        </w:rPr>
        <w:t>A</w:t>
      </w:r>
      <w:r w:rsidRPr="005530C5">
        <w:rPr>
          <w:rFonts w:ascii="Eurobank Sans" w:eastAsiaTheme="minorHAnsi" w:hAnsi="Eurobank Sans" w:cs="Arial"/>
          <w:b/>
          <w:sz w:val="32"/>
          <w:szCs w:val="32"/>
          <w:bdr w:val="none" w:sz="0" w:space="0" w:color="auto"/>
          <w:lang w:eastAsia="en-US"/>
        </w:rPr>
        <w:t>.</w:t>
      </w:r>
      <w:r w:rsidRPr="005530C5">
        <w:rPr>
          <w:rFonts w:ascii="Eurobank Sans" w:eastAsiaTheme="minorHAnsi" w:hAnsi="Eurobank Sans" w:cs="Arial"/>
          <w:b/>
          <w:sz w:val="32"/>
          <w:szCs w:val="32"/>
          <w:bdr w:val="none" w:sz="0" w:space="0" w:color="auto"/>
          <w:lang w:val="en-US" w:eastAsia="en-US"/>
        </w:rPr>
        <w:t>E</w:t>
      </w:r>
      <w:r w:rsidRPr="005530C5">
        <w:rPr>
          <w:rFonts w:ascii="Eurobank Sans" w:eastAsiaTheme="minorHAnsi" w:hAnsi="Eurobank Sans" w:cs="Arial"/>
          <w:b/>
          <w:sz w:val="32"/>
          <w:szCs w:val="32"/>
          <w:bdr w:val="none" w:sz="0" w:space="0" w:color="auto"/>
          <w:lang w:eastAsia="en-US"/>
        </w:rPr>
        <w:t>.</w:t>
      </w:r>
    </w:p>
    <w:p w14:paraId="6AC61D03" w14:textId="77777777" w:rsidR="00080A36" w:rsidRPr="005530C5" w:rsidRDefault="00080A36" w:rsidP="00080A36">
      <w:pPr>
        <w:pStyle w:val="FK"/>
        <w:spacing w:line="240" w:lineRule="auto"/>
        <w:jc w:val="center"/>
        <w:rPr>
          <w:rFonts w:ascii="Eurobank Sans" w:hAnsi="Eurobank Sans" w:cs="Arial"/>
          <w:b/>
        </w:rPr>
      </w:pPr>
    </w:p>
    <w:p w14:paraId="4D53EFB4" w14:textId="77777777" w:rsidR="00080A36" w:rsidRPr="005530C5" w:rsidRDefault="00080A36" w:rsidP="00080A36">
      <w:pPr>
        <w:pStyle w:val="FK"/>
        <w:spacing w:line="240" w:lineRule="auto"/>
        <w:jc w:val="center"/>
        <w:rPr>
          <w:rFonts w:ascii="Eurobank Sans" w:hAnsi="Eurobank Sans" w:cs="Arial"/>
          <w:b/>
        </w:rPr>
      </w:pPr>
    </w:p>
    <w:p w14:paraId="281FB0B9" w14:textId="77777777" w:rsidR="00080A36" w:rsidRPr="005530C5" w:rsidRDefault="00080A36" w:rsidP="00080A36">
      <w:pPr>
        <w:pStyle w:val="FK"/>
        <w:spacing w:line="240" w:lineRule="auto"/>
        <w:rPr>
          <w:rFonts w:ascii="Eurobank Sans" w:hAnsi="Eurobank Sans" w:cs="Arial"/>
          <w:b/>
        </w:rPr>
      </w:pPr>
    </w:p>
    <w:p w14:paraId="62CB64FF" w14:textId="77777777" w:rsidR="00080A36" w:rsidRPr="005530C5" w:rsidRDefault="00080A36" w:rsidP="00080A36">
      <w:pPr>
        <w:pStyle w:val="FK"/>
        <w:spacing w:line="240" w:lineRule="auto"/>
        <w:rPr>
          <w:rFonts w:ascii="Eurobank Sans" w:hAnsi="Eurobank Sans" w:cs="Arial"/>
          <w:b/>
        </w:rPr>
      </w:pPr>
    </w:p>
    <w:p w14:paraId="6D066F23" w14:textId="44B44121" w:rsidR="00080A36" w:rsidRPr="005530C5" w:rsidRDefault="00D304E4" w:rsidP="00080A36">
      <w:pPr>
        <w:pStyle w:val="FK"/>
        <w:spacing w:line="240" w:lineRule="auto"/>
        <w:jc w:val="center"/>
        <w:rPr>
          <w:rFonts w:ascii="Eurobank Sans" w:hAnsi="Eurobank Sans" w:cs="Arial"/>
          <w:b/>
        </w:rPr>
      </w:pPr>
      <w:r w:rsidRPr="005530C5">
        <w:rPr>
          <w:rFonts w:ascii="Eurobank Sans" w:hAnsi="Eurobank Sans" w:cs="Arial"/>
          <w:b/>
        </w:rPr>
        <w:t>Πέμπτη</w:t>
      </w:r>
      <w:r w:rsidR="008E4CC2" w:rsidRPr="005530C5">
        <w:rPr>
          <w:rFonts w:ascii="Eurobank Sans" w:hAnsi="Eurobank Sans" w:cs="Arial"/>
          <w:b/>
        </w:rPr>
        <w:t xml:space="preserve"> </w:t>
      </w:r>
      <w:r w:rsidR="00D2172B" w:rsidRPr="005530C5">
        <w:rPr>
          <w:rFonts w:ascii="Eurobank Sans" w:hAnsi="Eurobank Sans" w:cs="Arial"/>
          <w:b/>
        </w:rPr>
        <w:t>2</w:t>
      </w:r>
      <w:r w:rsidR="00915662" w:rsidRPr="005530C5">
        <w:rPr>
          <w:rFonts w:ascii="Eurobank Sans" w:hAnsi="Eurobank Sans" w:cs="Arial"/>
          <w:b/>
        </w:rPr>
        <w:t>0</w:t>
      </w:r>
      <w:r w:rsidR="008E4CC2" w:rsidRPr="005530C5">
        <w:rPr>
          <w:rFonts w:ascii="Eurobank Sans" w:hAnsi="Eurobank Sans" w:cs="Arial"/>
          <w:b/>
        </w:rPr>
        <w:t xml:space="preserve"> Ιου</w:t>
      </w:r>
      <w:r w:rsidR="00094247" w:rsidRPr="005530C5">
        <w:rPr>
          <w:rFonts w:ascii="Eurobank Sans" w:hAnsi="Eurobank Sans" w:cs="Arial"/>
          <w:b/>
        </w:rPr>
        <w:t>λ</w:t>
      </w:r>
      <w:r w:rsidR="008E4CC2" w:rsidRPr="005530C5">
        <w:rPr>
          <w:rFonts w:ascii="Eurobank Sans" w:hAnsi="Eurobank Sans" w:cs="Arial"/>
          <w:b/>
        </w:rPr>
        <w:t>ίου</w:t>
      </w:r>
      <w:r w:rsidR="00D70051" w:rsidRPr="005530C5">
        <w:rPr>
          <w:rFonts w:ascii="Eurobank Sans" w:hAnsi="Eurobank Sans" w:cs="Arial"/>
          <w:b/>
        </w:rPr>
        <w:t xml:space="preserve"> </w:t>
      </w:r>
      <w:r w:rsidR="006A5C5A" w:rsidRPr="005530C5">
        <w:rPr>
          <w:rFonts w:ascii="Eurobank Sans" w:hAnsi="Eurobank Sans" w:cs="Arial"/>
          <w:b/>
        </w:rPr>
        <w:t>20</w:t>
      </w:r>
      <w:r w:rsidR="001B605D" w:rsidRPr="005530C5">
        <w:rPr>
          <w:rFonts w:ascii="Eurobank Sans" w:hAnsi="Eurobank Sans" w:cs="Arial"/>
          <w:b/>
        </w:rPr>
        <w:t>2</w:t>
      </w:r>
      <w:r w:rsidR="00915662" w:rsidRPr="005530C5">
        <w:rPr>
          <w:rFonts w:ascii="Eurobank Sans" w:hAnsi="Eurobank Sans" w:cs="Arial"/>
          <w:b/>
        </w:rPr>
        <w:t>3</w:t>
      </w:r>
      <w:r w:rsidR="00080A36" w:rsidRPr="005530C5">
        <w:rPr>
          <w:rFonts w:ascii="Eurobank Sans" w:hAnsi="Eurobank Sans" w:cs="Arial"/>
          <w:b/>
        </w:rPr>
        <w:t xml:space="preserve"> </w:t>
      </w:r>
    </w:p>
    <w:p w14:paraId="0F3F66B4" w14:textId="77777777" w:rsidR="00874EEF" w:rsidRPr="005530C5" w:rsidRDefault="00874EEF" w:rsidP="00874EEF">
      <w:pPr>
        <w:jc w:val="both"/>
        <w:rPr>
          <w:rFonts w:ascii="Eurobank Sans" w:hAnsi="Eurobank Sans"/>
          <w:sz w:val="28"/>
          <w:szCs w:val="28"/>
          <w:lang w:val="el-GR"/>
        </w:rPr>
      </w:pPr>
    </w:p>
    <w:p w14:paraId="12652D63" w14:textId="77777777" w:rsidR="00080A36" w:rsidRPr="005530C5" w:rsidRDefault="00080A36" w:rsidP="00874EEF">
      <w:pPr>
        <w:jc w:val="both"/>
        <w:rPr>
          <w:rFonts w:ascii="Eurobank Sans" w:hAnsi="Eurobank Sans"/>
          <w:sz w:val="28"/>
          <w:szCs w:val="28"/>
          <w:lang w:val="el-GR"/>
        </w:rPr>
      </w:pPr>
    </w:p>
    <w:p w14:paraId="2526F0EF" w14:textId="7F116173" w:rsidR="00915662" w:rsidRPr="005530C5" w:rsidRDefault="00335DB0" w:rsidP="00915662">
      <w:pPr>
        <w:pStyle w:val="Body"/>
        <w:spacing w:line="360" w:lineRule="auto"/>
        <w:jc w:val="both"/>
        <w:rPr>
          <w:rFonts w:ascii="Eurobank Sans" w:hAnsi="Eurobank Sans" w:cs="Arial"/>
          <w:sz w:val="28"/>
          <w:szCs w:val="28"/>
        </w:rPr>
      </w:pPr>
      <w:r w:rsidRPr="005530C5">
        <w:rPr>
          <w:rFonts w:ascii="Eurobank Sans" w:hAnsi="Eurobank Sans"/>
          <w:sz w:val="28"/>
          <w:szCs w:val="28"/>
        </w:rPr>
        <w:br w:type="page"/>
      </w:r>
      <w:r w:rsidR="00915662" w:rsidRPr="005530C5">
        <w:rPr>
          <w:rFonts w:ascii="Eurobank Sans" w:hAnsi="Eurobank Sans" w:cs="Arial"/>
          <w:sz w:val="28"/>
          <w:szCs w:val="28"/>
        </w:rPr>
        <w:lastRenderedPageBreak/>
        <w:t>Αγαπητοί μέτοχοι,</w:t>
      </w:r>
    </w:p>
    <w:p w14:paraId="61F5BAF8" w14:textId="77777777" w:rsidR="00915662" w:rsidRPr="005530C5" w:rsidRDefault="00915662" w:rsidP="00915662">
      <w:pPr>
        <w:pStyle w:val="Body"/>
        <w:spacing w:line="360" w:lineRule="auto"/>
        <w:jc w:val="both"/>
        <w:rPr>
          <w:rFonts w:ascii="Eurobank Sans" w:hAnsi="Eurobank Sans" w:cs="Arial"/>
          <w:sz w:val="28"/>
          <w:szCs w:val="28"/>
        </w:rPr>
      </w:pPr>
    </w:p>
    <w:p w14:paraId="2B129423"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Σας καλωσορίζω και εγώ στην Ετήσια Γενική Συνέλευση της Τράπεζάς μας. Μετά από τόσο διάστημα που ζητούσαμε, από εσάς τους μετόχους μας, στήριξη και πίστωση χρόνου. Μετά από χρόνια συστηματικής προσπάθειας. Μετά από τόσες στενωπούς και υποτροπές, σήμερα μπορώ να ξεκινήσω με μια δήλωση: </w:t>
      </w:r>
      <w:r w:rsidRPr="005530C5">
        <w:rPr>
          <w:rFonts w:ascii="Eurobank Sans" w:hAnsi="Eurobank Sans" w:cs="Arial"/>
          <w:sz w:val="28"/>
          <w:szCs w:val="28"/>
          <w:u w:val="single"/>
        </w:rPr>
        <w:t>Ότι έχει έρθει η ώρα της ανταμοιβής των μετόχων</w:t>
      </w:r>
      <w:r w:rsidRPr="00861C98">
        <w:rPr>
          <w:rFonts w:ascii="Eurobank Sans" w:hAnsi="Eurobank Sans" w:cs="Arial"/>
          <w:sz w:val="28"/>
          <w:szCs w:val="28"/>
        </w:rPr>
        <w:t>.</w:t>
      </w:r>
    </w:p>
    <w:p w14:paraId="02C9C69B" w14:textId="77777777" w:rsidR="00915662" w:rsidRPr="005530C5" w:rsidRDefault="00915662" w:rsidP="00915662">
      <w:pPr>
        <w:pStyle w:val="Body"/>
        <w:spacing w:line="360" w:lineRule="auto"/>
        <w:jc w:val="both"/>
        <w:rPr>
          <w:rFonts w:ascii="Eurobank Sans" w:hAnsi="Eurobank Sans" w:cs="Arial"/>
          <w:sz w:val="28"/>
          <w:szCs w:val="28"/>
        </w:rPr>
      </w:pPr>
    </w:p>
    <w:p w14:paraId="11D4CB27"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Θα μιλήσω στη συνέχεια αναλυτικά για όσα έχουμε ήδη δρομολογήσει και τι σημαίνουν για τους μετόχους της τράπεζας, αλλά επιτρέψτε μου εισαγωγικά να υπογραμμίσω ότι εφεξής η κατάλληλη ανταμοιβή των μετόχων βρίσκεται στο κέντρο του επιχειρηματικού μας σχεδιασμού. </w:t>
      </w:r>
    </w:p>
    <w:p w14:paraId="2B825C68" w14:textId="77777777" w:rsidR="00915662" w:rsidRPr="005530C5" w:rsidRDefault="00915662" w:rsidP="00915662">
      <w:pPr>
        <w:pStyle w:val="Body"/>
        <w:spacing w:line="360" w:lineRule="auto"/>
        <w:jc w:val="both"/>
        <w:rPr>
          <w:rFonts w:ascii="Eurobank Sans" w:hAnsi="Eurobank Sans" w:cs="Arial"/>
          <w:sz w:val="28"/>
          <w:szCs w:val="28"/>
        </w:rPr>
      </w:pPr>
    </w:p>
    <w:p w14:paraId="431FC5F7"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Οι βασικές οικονομικές και γεωπολιτικές εξελίξεις που εκδηλώθηκαν το 2022 εξακολουθούν να καθορίζουν το περιβάλλον μέσα στο οποίο δραστηριοποιούμαστε. Ο πόλεμος στην Ουκρανία παρατείνεται και παραμένει μια εστία αβεβαιότητας. Ωστόσο, η Ευρώπη (και στο πλαίσιό της και η Ελλάδα) έχουν προσαρμοστεί γρήγορα στα νέα δεδομένα, ιδιαίτερα στον τομέα της ενεργειακής επάρκειας. Η διαταραχή των εφοδιαστικών αλυσίδων αποκαθίσταται και οι πληθωριστικές πιέσεις υποχωρούν, αλλά παραμένουν σε επίπεδα πάνω από το στόχο των Κεντρικών Τραπεζών. Ως αποτέλεσμα, ο κύκλος της ραγδαίας αύξησης των επιτοκίων – ο ταχύτερος των τελευταίων 40 ετών - έχει οδηγήσει τα επιτόκια των βασικών νομισμάτων σε υψηλά δεκαετιών. Η άνοδος των επιτοκίων θα έχει αναπόφευκτη επίπτωση στους ρυθμούς ανάπτυξης και </w:t>
      </w:r>
      <w:r w:rsidRPr="005530C5">
        <w:rPr>
          <w:rFonts w:ascii="Eurobank Sans" w:hAnsi="Eurobank Sans" w:cs="Arial"/>
          <w:sz w:val="28"/>
          <w:szCs w:val="28"/>
        </w:rPr>
        <w:lastRenderedPageBreak/>
        <w:t>στην πορεία των αγορών. Ήδη πρόδρομοι οικονομικοί δείκτες στην Ευρώπη και σε μικρότερο βαθμό στις ΗΠΑ προβλέπουν οικονομική ύφεση. Εάν οι αυξήσεις επιτοκίων συνεχιστούν δεν μπορεί να αποκλειστεί περαιτέρω οικονομική επιδείνωση, αστάθεια των διεθνών αγορών και υποχώρηση των τιμών ακινήτων, κίνδυνοι που πρέπει να μας κάνουν ιδιαίτερα προσεκτικούς.</w:t>
      </w:r>
    </w:p>
    <w:p w14:paraId="34FA79CF" w14:textId="77777777" w:rsidR="00915662" w:rsidRPr="005530C5" w:rsidRDefault="00915662" w:rsidP="00915662">
      <w:pPr>
        <w:pStyle w:val="Body"/>
        <w:spacing w:line="360" w:lineRule="auto"/>
        <w:jc w:val="both"/>
        <w:rPr>
          <w:rFonts w:ascii="Eurobank Sans" w:hAnsi="Eurobank Sans" w:cs="Arial"/>
          <w:sz w:val="28"/>
          <w:szCs w:val="28"/>
        </w:rPr>
      </w:pPr>
    </w:p>
    <w:p w14:paraId="081FD551"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Σε αντίθεση με το περιβάλλον στην υπόλοιπη Ευρώπη, τόσο στην Ελλάδα, όσο και στις άλλες βασικές μας αγορές, στην Κύπρο και τη Βουλγαρία, η οικονομική δραστηριότητα παραμένει σχετικά ισχυρή και το ίδιο αναμένεται και για τα επόμενα χρόνια. Ιδιαίτερα σημαντική είναι η πρόβλεψη ότι ο ρυθμός μεγέθυνσης της ελληνικής οικονομίας θα διατηρηθεί για τουλάχιστον μία τριετία σημαντικά υψηλότερος από τον εκτιμώμενο μέσο ευρωπαϊκό και ειδικά για το 2023 θα κινηθεί στην περιοχή του 2,5%.</w:t>
      </w:r>
    </w:p>
    <w:p w14:paraId="4847331B" w14:textId="77777777" w:rsidR="00915662" w:rsidRPr="005530C5" w:rsidRDefault="00915662" w:rsidP="00915662">
      <w:pPr>
        <w:pStyle w:val="Body"/>
        <w:spacing w:line="360" w:lineRule="auto"/>
        <w:jc w:val="both"/>
        <w:rPr>
          <w:rFonts w:ascii="Eurobank Sans" w:hAnsi="Eurobank Sans" w:cs="Arial"/>
          <w:sz w:val="28"/>
          <w:szCs w:val="28"/>
        </w:rPr>
      </w:pPr>
    </w:p>
    <w:p w14:paraId="6E8072DD"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Την επιστροφή της ελληνικής οικονομίας σε καθεστώς σταθερότητας αποτυπώνει η μείωση του </w:t>
      </w:r>
      <w:r w:rsidRPr="005530C5">
        <w:rPr>
          <w:rFonts w:ascii="Eurobank Sans" w:hAnsi="Eurobank Sans" w:cs="Arial"/>
          <w:sz w:val="28"/>
          <w:szCs w:val="28"/>
          <w:lang w:val="en-US"/>
        </w:rPr>
        <w:t>spread</w:t>
      </w:r>
      <w:r w:rsidRPr="005530C5">
        <w:rPr>
          <w:rFonts w:ascii="Eurobank Sans" w:hAnsi="Eurobank Sans" w:cs="Arial"/>
          <w:sz w:val="28"/>
          <w:szCs w:val="28"/>
        </w:rPr>
        <w:t xml:space="preserve"> των ελληνικών ομολόγων έναντι των ευρωπαϊκών και αναμένεται να επισφραγίσει, σε ορατό πια χρόνο, η ανάκτηση της επενδυτικής βαθμίδας, που θα αποτελέσει και το τελευταίο ορόσημο για την επιστροφή της χώρας στην οικονομική κανονικότητα.</w:t>
      </w:r>
    </w:p>
    <w:p w14:paraId="50C3833E" w14:textId="77777777" w:rsidR="00915662" w:rsidRPr="005530C5" w:rsidRDefault="00915662" w:rsidP="00915662">
      <w:pPr>
        <w:pStyle w:val="Body"/>
        <w:spacing w:line="360" w:lineRule="auto"/>
        <w:jc w:val="both"/>
        <w:rPr>
          <w:rFonts w:ascii="Eurobank Sans" w:hAnsi="Eurobank Sans" w:cs="Arial"/>
          <w:sz w:val="28"/>
          <w:szCs w:val="28"/>
        </w:rPr>
      </w:pPr>
    </w:p>
    <w:p w14:paraId="778EBE35"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Αυτά είναι τα καλά νέα. Ωστόσο, σημειώνεται ότι η 10ετής οικονομική κρίση έχει αφήσει ορισμένες σημαντικές εκκρεμότητες, για τις οποίες δεν πρέπει να εφησυχάζουμε. Το δημόσιο χρέος παραμένει εξαιρετικά </w:t>
      </w:r>
      <w:r w:rsidRPr="005530C5">
        <w:rPr>
          <w:rFonts w:ascii="Eurobank Sans" w:hAnsi="Eurobank Sans" w:cs="Arial"/>
          <w:sz w:val="28"/>
          <w:szCs w:val="28"/>
        </w:rPr>
        <w:lastRenderedPageBreak/>
        <w:t>υψηλό, πάνω από 400 δισεκατομμύρια ευρώ. Έχει ρυθμιστεί μακροπρόθεσμα και με σταθερά χαμηλά επιτόκια, μειώνεται ως ποσοστό του ΑΕΠ, αλλά το ύψος του επιβάλλει διαρκή δημοσιονομική σύνεση.</w:t>
      </w:r>
    </w:p>
    <w:p w14:paraId="3A23EB8B" w14:textId="77777777" w:rsidR="00915662" w:rsidRPr="005530C5" w:rsidRDefault="00915662" w:rsidP="00915662">
      <w:pPr>
        <w:pStyle w:val="Body"/>
        <w:spacing w:line="360" w:lineRule="auto"/>
        <w:jc w:val="both"/>
        <w:rPr>
          <w:rFonts w:ascii="Eurobank Sans" w:hAnsi="Eurobank Sans" w:cs="Arial"/>
          <w:sz w:val="28"/>
          <w:szCs w:val="28"/>
        </w:rPr>
      </w:pPr>
    </w:p>
    <w:p w14:paraId="0F1009BE"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Το ισοζύγιο εξωτερικών συναλλαγών είναι επίσης υψηλό, κοντά στο 10% το 2022, και δεν πρέπει να ξεχνάμε ότι το διπλό έλλειμμα (δημοσιονομικό και εξωτερικού ισοζυγίου) ήταν βασική αιτία για την βύθιση της ελληνικής οικονομίας.</w:t>
      </w:r>
    </w:p>
    <w:p w14:paraId="7552741E" w14:textId="77777777" w:rsidR="00915662" w:rsidRPr="005530C5" w:rsidRDefault="00915662" w:rsidP="00915662">
      <w:pPr>
        <w:pStyle w:val="Body"/>
        <w:spacing w:line="360" w:lineRule="auto"/>
        <w:jc w:val="both"/>
        <w:rPr>
          <w:rFonts w:ascii="Eurobank Sans" w:hAnsi="Eurobank Sans" w:cs="Arial"/>
          <w:sz w:val="28"/>
          <w:szCs w:val="28"/>
        </w:rPr>
      </w:pPr>
    </w:p>
    <w:p w14:paraId="773DA8A4"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Τέλος, η κάλυψη του επενδυτικού κενού των 100 και πλέον δισεκατομμυρίων ευρώ αποδεικνύεται δυσκολότερη από τις προβλέψεις. Οι μεγάλες αποσβέσεις λειτουργούν ως αντίβαρο στην αύξηση των  εγχώριων επενδύσεων και της εισροής ξένων κεφαλαίων. Ως αποτέλεσμα, για 13 συνεχή χρόνια σημειώνεται μείωση του παγίου κεφαλαίου.</w:t>
      </w:r>
    </w:p>
    <w:p w14:paraId="137BA4A0" w14:textId="77777777" w:rsidR="00915662" w:rsidRPr="005530C5" w:rsidRDefault="00915662" w:rsidP="00915662">
      <w:pPr>
        <w:pStyle w:val="Body"/>
        <w:spacing w:line="360" w:lineRule="auto"/>
        <w:jc w:val="both"/>
        <w:rPr>
          <w:rFonts w:ascii="Eurobank Sans" w:hAnsi="Eurobank Sans" w:cs="Arial"/>
          <w:sz w:val="28"/>
          <w:szCs w:val="28"/>
        </w:rPr>
      </w:pPr>
    </w:p>
    <w:p w14:paraId="09674A25"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Και οι τρεις αυτές προκλήσεις, αλλά και η ανάγκη για διατηρήσιμη ανάπτυξη, μπορούν να αντιμετωπιστούν μόνο με μία συνταγή: </w:t>
      </w:r>
      <w:r w:rsidRPr="005530C5">
        <w:rPr>
          <w:rFonts w:ascii="Eurobank Sans" w:hAnsi="Eurobank Sans" w:cs="Arial"/>
          <w:b/>
          <w:bCs/>
          <w:sz w:val="28"/>
          <w:szCs w:val="28"/>
        </w:rPr>
        <w:t>επενδύσεις</w:t>
      </w:r>
      <w:r w:rsidRPr="005530C5">
        <w:rPr>
          <w:rFonts w:ascii="Eurobank Sans" w:hAnsi="Eurobank Sans" w:cs="Arial"/>
          <w:sz w:val="28"/>
          <w:szCs w:val="28"/>
        </w:rPr>
        <w:t xml:space="preserve"> και κυρίως επενδύσεις που αφορούν σε διεθνώς εμπορεύσιμα αγαθά και υπηρεσίες.</w:t>
      </w:r>
    </w:p>
    <w:p w14:paraId="5A9433DF" w14:textId="77777777" w:rsidR="00915662" w:rsidRPr="005530C5" w:rsidRDefault="00915662" w:rsidP="00915662">
      <w:pPr>
        <w:pStyle w:val="Body"/>
        <w:spacing w:line="360" w:lineRule="auto"/>
        <w:jc w:val="both"/>
        <w:rPr>
          <w:rFonts w:ascii="Eurobank Sans" w:hAnsi="Eurobank Sans" w:cs="Arial"/>
          <w:sz w:val="28"/>
          <w:szCs w:val="28"/>
        </w:rPr>
      </w:pPr>
    </w:p>
    <w:p w14:paraId="0296E854"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Ακριβώς σε αυτό το στόχο, τον τόσο κρίσιμο για τη χώρα και τους πελάτες μας έχουμε στρέψει την επιχειρηματική στρατηγική της Eurobank, όπως θα εξηγηθεί αναλυτικά στη συνέχεια.</w:t>
      </w:r>
    </w:p>
    <w:p w14:paraId="725B8AB8" w14:textId="77777777" w:rsidR="00915662" w:rsidRPr="005530C5" w:rsidRDefault="00915662" w:rsidP="00915662">
      <w:pPr>
        <w:pStyle w:val="Body"/>
        <w:spacing w:line="360" w:lineRule="auto"/>
        <w:jc w:val="both"/>
        <w:rPr>
          <w:rFonts w:ascii="Eurobank Sans" w:hAnsi="Eurobank Sans" w:cs="Arial"/>
          <w:sz w:val="28"/>
          <w:szCs w:val="28"/>
        </w:rPr>
      </w:pPr>
    </w:p>
    <w:p w14:paraId="3CE5BB7E"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lastRenderedPageBreak/>
        <w:t xml:space="preserve">Τη σημασία της διατήρησης των επενδύσεων σε υψηλά επίπεδα ήρθε να αναδείξει μια ερευνητική συνεισφορά της Τράπεζας στη διαμόρφωση του οδικού χάρτη προς ένα νέο παραγωγικό πρότυπο, με όρους μακροπρόθεσμης βιωσιμότητας. Ειδική μελέτη της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w:t>
      </w:r>
      <w:proofErr w:type="spellStart"/>
      <w:r w:rsidRPr="005530C5">
        <w:rPr>
          <w:rFonts w:ascii="Eurobank Sans" w:hAnsi="Eurobank Sans" w:cs="Arial"/>
          <w:sz w:val="28"/>
          <w:szCs w:val="28"/>
        </w:rPr>
        <w:t>ποσοτικοποίησε</w:t>
      </w:r>
      <w:proofErr w:type="spellEnd"/>
      <w:r w:rsidRPr="005530C5">
        <w:rPr>
          <w:rFonts w:ascii="Eurobank Sans" w:hAnsi="Eurobank Sans" w:cs="Arial"/>
          <w:sz w:val="28"/>
          <w:szCs w:val="28"/>
        </w:rPr>
        <w:t xml:space="preserve"> την επίδραση των επενδύσεων σε 5 συγκεκριμένους κλάδους (Υποδομές και Ακίνητα, Ενέργεια και Πράσινη Μετάβαση, Τηλεπικοινωνίες και Ψηφιακή Αναβάθμιση, Τουρισμός και Βιομηχανία) στην ανάπτυξη της οικονομίας και την απασχόληση. </w:t>
      </w:r>
    </w:p>
    <w:p w14:paraId="5456AAE9" w14:textId="77777777" w:rsidR="00915662" w:rsidRPr="005530C5" w:rsidRDefault="00915662" w:rsidP="00915662">
      <w:pPr>
        <w:pStyle w:val="Body"/>
        <w:spacing w:line="360" w:lineRule="auto"/>
        <w:jc w:val="both"/>
        <w:rPr>
          <w:rFonts w:ascii="Eurobank Sans" w:hAnsi="Eurobank Sans" w:cs="Arial"/>
          <w:sz w:val="28"/>
          <w:szCs w:val="28"/>
        </w:rPr>
      </w:pPr>
    </w:p>
    <w:p w14:paraId="1BE79A31"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u w:val="single"/>
        </w:rPr>
        <w:t>Σχετικά τώρα με τις επιδόσεις της Τράπεζας</w:t>
      </w:r>
      <w:r w:rsidRPr="00861C98">
        <w:rPr>
          <w:rFonts w:ascii="Eurobank Sans" w:hAnsi="Eurobank Sans" w:cs="Arial"/>
          <w:sz w:val="28"/>
          <w:szCs w:val="28"/>
        </w:rPr>
        <w:t>,</w:t>
      </w:r>
      <w:r w:rsidRPr="005530C5">
        <w:rPr>
          <w:rFonts w:ascii="Eurobank Sans" w:hAnsi="Eurobank Sans" w:cs="Arial"/>
          <w:sz w:val="28"/>
          <w:szCs w:val="28"/>
        </w:rPr>
        <w:t xml:space="preserve"> μέσα σε ένα βελτιούμενο οικονομικό περιβάλλον, η Eurobank υπερέβη όλους τους επιχειρηματικούς στόχους που είχαμε θέσει για το 2022. Οι επιδόσεις ξεπέρασαν τις προσδοκίες σε όρους κερδοφορίας, κεφαλαιακής επάρκειας, ποιότητας ενεργητικού, ενώ βελτιώθηκε περαιτέρω και η ρευστότητα του Ομίλου. Τα κέρδη του 2022 ενίσχυσαν οργανικά την κεφαλαιακή μας βάση και ο δείκτης εποπτικών κεφαλαίων βελτιώθηκε κατά περίπου 300 μονάδες βάσης στο 19%. Συγχρόνως, η ενσώματη εσωτερική αξία ανά μετοχή αυξήθηκε κατά 20%, στο 1.70€.</w:t>
      </w:r>
    </w:p>
    <w:p w14:paraId="1F1312B5" w14:textId="77777777" w:rsidR="00915662" w:rsidRPr="005530C5" w:rsidRDefault="00915662" w:rsidP="00915662">
      <w:pPr>
        <w:pStyle w:val="Body"/>
        <w:spacing w:line="360" w:lineRule="auto"/>
        <w:jc w:val="both"/>
        <w:rPr>
          <w:rFonts w:ascii="Eurobank Sans" w:hAnsi="Eurobank Sans" w:cs="Arial"/>
          <w:sz w:val="28"/>
          <w:szCs w:val="28"/>
        </w:rPr>
      </w:pPr>
    </w:p>
    <w:p w14:paraId="39C1797A" w14:textId="5467EF3A" w:rsidR="00915662" w:rsidRPr="005530C5" w:rsidRDefault="00915662" w:rsidP="00915662">
      <w:pPr>
        <w:pStyle w:val="Body"/>
        <w:spacing w:line="360" w:lineRule="auto"/>
        <w:jc w:val="both"/>
        <w:rPr>
          <w:rFonts w:ascii="Eurobank Sans" w:hAnsi="Eurobank Sans" w:cs="Arial"/>
          <w:color w:val="000000" w:themeColor="text1"/>
          <w:sz w:val="28"/>
          <w:szCs w:val="28"/>
        </w:rPr>
      </w:pPr>
      <w:r w:rsidRPr="005530C5">
        <w:rPr>
          <w:rFonts w:ascii="Eurobank Sans" w:hAnsi="Eurobank Sans" w:cs="Arial"/>
          <w:sz w:val="28"/>
          <w:szCs w:val="28"/>
        </w:rPr>
        <w:t xml:space="preserve">Το 2019 ήμασταν η πρώτη τράπεζα που -με γενναία συνεισφορά των μετόχων της- έθεσε σε εφαρμογή το σχέδιο εξυγίανσης του ισολογισμού, το οποίο εφαρμόστηκε στο ακέραιο και αποτέλεσε οδικό χάρτη για τον κλάδο. Ο δείκτης μη εξυπηρετούμενων ανοιγμάτων έκλεισε το 2022 στο 5,2%. Δίνουμε ιδιαίτερη έμφαση στη διατήρηση της ποιότητας του ενεργητικού, καθώς οι πληθωριστικές πιέσεις και τα υψηλότερα επιτόκια μειώνουν το διαθέσιμο εισόδημα, ενώ αποσύρονται τα μέτρα στήριξης </w:t>
      </w:r>
      <w:r w:rsidRPr="005530C5">
        <w:rPr>
          <w:rFonts w:ascii="Eurobank Sans" w:hAnsi="Eurobank Sans" w:cs="Arial"/>
          <w:sz w:val="28"/>
          <w:szCs w:val="28"/>
        </w:rPr>
        <w:lastRenderedPageBreak/>
        <w:t xml:space="preserve">της οικονομίας που είχαν ληφθεί τα τελευταία χρόνια. Πάντως, μέχρι σήμερα, οι επιπτώσεις στο χαρτοφυλάκιό μας είναι περιορισμένες και επιτρέπουν την εκτίμηση ότι θα παραμείνουν απολύτως </w:t>
      </w:r>
      <w:proofErr w:type="spellStart"/>
      <w:r w:rsidRPr="005530C5">
        <w:rPr>
          <w:rFonts w:ascii="Eurobank Sans" w:hAnsi="Eurobank Sans" w:cs="Arial"/>
          <w:sz w:val="28"/>
          <w:szCs w:val="28"/>
        </w:rPr>
        <w:t>διαχειρ</w:t>
      </w:r>
      <w:r w:rsidR="00861C98">
        <w:rPr>
          <w:rFonts w:ascii="Eurobank Sans" w:hAnsi="Eurobank Sans" w:cs="Arial"/>
          <w:sz w:val="28"/>
          <w:szCs w:val="28"/>
        </w:rPr>
        <w:t>ί</w:t>
      </w:r>
      <w:r w:rsidRPr="005530C5">
        <w:rPr>
          <w:rFonts w:ascii="Eurobank Sans" w:hAnsi="Eurobank Sans" w:cs="Arial"/>
          <w:sz w:val="28"/>
          <w:szCs w:val="28"/>
        </w:rPr>
        <w:t>σιμες</w:t>
      </w:r>
      <w:proofErr w:type="spellEnd"/>
      <w:r w:rsidRPr="005530C5">
        <w:rPr>
          <w:rFonts w:ascii="Eurobank Sans" w:hAnsi="Eurobank Sans" w:cs="Arial"/>
          <w:sz w:val="28"/>
          <w:szCs w:val="28"/>
        </w:rPr>
        <w:t xml:space="preserve">. </w:t>
      </w:r>
      <w:r w:rsidRPr="005530C5">
        <w:rPr>
          <w:rFonts w:ascii="Eurobank Sans" w:hAnsi="Eurobank Sans" w:cs="Arial"/>
          <w:color w:val="000000" w:themeColor="text1"/>
          <w:sz w:val="28"/>
          <w:szCs w:val="28"/>
        </w:rPr>
        <w:t>Στην προσπάθεια αυτή συμβάλει και η απόφαση, με έντονο κοινωνικό πρόσημο, να κλειδώσουμε τα κυμαινόμενα επιτόκια των στεγαστικών μας δανείων στο επίπεδο του Μαρτίου 2023.</w:t>
      </w:r>
    </w:p>
    <w:p w14:paraId="4E5E2159" w14:textId="77777777" w:rsidR="00915662" w:rsidRPr="005530C5" w:rsidRDefault="00915662" w:rsidP="00915662">
      <w:pPr>
        <w:pStyle w:val="Body"/>
        <w:spacing w:line="360" w:lineRule="auto"/>
        <w:jc w:val="both"/>
        <w:rPr>
          <w:rFonts w:ascii="Eurobank Sans" w:hAnsi="Eurobank Sans" w:cs="Arial"/>
          <w:color w:val="000000" w:themeColor="text1"/>
          <w:sz w:val="28"/>
          <w:szCs w:val="28"/>
        </w:rPr>
      </w:pPr>
    </w:p>
    <w:p w14:paraId="0C323FFB"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Έχουμε επανειλημμένα δηλώσει ότι η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είναι Τράπεζα της Ανάπτυξης. Ο αναπτυξιακός κύκλος είναι ο φυσικός μας χώρος και κάνουμε καθημερινά πράξη τη δέσμευσή μας για στήριξη όλων των πελατών μας και ειδικότερα των πλέον δυναμικών και εξωστρεφών επιχειρήσεων που θα αποτελέσουν την ατμομηχανή για την οικονομία. Η πιστωτική επέκταση το προηγούμενο έτος ξεπέρασε κάθε προηγούμενο σε σχέση με το πρόσφατο παρελθόν. Η αύξηση των ενήμερων χορηγήσεων κατά 3,3 δισεκατομμύρια ευρώ, προήλθε κατά βάση από την επέκταση του χαρτοφυλακίου δανείων προς επιχειρήσεις κάθε μεγέθους - μεγάλες, μεσαίες και μικρές. Η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έχει εντάξει τις αρχές βιωσιμότητας στην πιστωτική της πολιτική και πάνω από το 20% των εκταμιεύσεων επιχειρηματικών δανείων ικανοποιούσαν τα κριτήρια βιώσιμων χρηματοδοτήσεων.</w:t>
      </w:r>
    </w:p>
    <w:p w14:paraId="7ECD4231" w14:textId="77777777" w:rsidR="00915662" w:rsidRPr="005530C5" w:rsidRDefault="00915662" w:rsidP="00915662">
      <w:pPr>
        <w:pStyle w:val="Body"/>
        <w:spacing w:line="360" w:lineRule="auto"/>
        <w:jc w:val="both"/>
        <w:rPr>
          <w:rFonts w:ascii="Eurobank Sans" w:hAnsi="Eurobank Sans" w:cs="Arial"/>
          <w:sz w:val="28"/>
          <w:szCs w:val="28"/>
        </w:rPr>
      </w:pPr>
    </w:p>
    <w:p w14:paraId="237152FB"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Η Τράπεζα αναπτύσσει ιδιαίτερη δραστηριότητα γύρω από την αξιοποίηση των πόρων του Ταμείου Ανάκαμψης και Ανθεκτικότητας (ΤΑΑ). Τα κονδύλια αυτά θα αποτελέσουν τα επόμενα χρόνια τον κύριο μοχλό ανάπτυξης της οικονομίας. Η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ήταν και παραμένει σταθερά στην πρώτη γραμμή, υποστηρίζοντας τους πελάτες μας να </w:t>
      </w:r>
      <w:r w:rsidRPr="005530C5">
        <w:rPr>
          <w:rFonts w:ascii="Eurobank Sans" w:hAnsi="Eurobank Sans" w:cs="Arial"/>
          <w:sz w:val="28"/>
          <w:szCs w:val="28"/>
        </w:rPr>
        <w:lastRenderedPageBreak/>
        <w:t xml:space="preserve">αξιοποιήσουν τις δυνατότητες που παρέχει το Ταμείο, να αντλήσουν κεφάλαια και να πραγματοποιήσουν επενδύσεις με έμφαση στην ενεργειακή μετάβαση, τον ψηφιακό μετασχηματισμό, την καινοτομία, την εξωστρέφεια - εκεί δηλαδή όπου η επενδυτική πρωτοβουλία έχει το μέγιστο μακροπρόθεσμο αποτέλεσμα. Είμαστε μία από τις δύο Τράπεζες που έχει ήδη εκταμιεύσει την 4η δόση του ΤΑΑ. Συνολικά για την αγορά, η υποβολή επενδυτικών πλάνων ύψους πάνω από 15 δις ευρώ δικαιώνει και την επιλογή του Δημοσίου να αναθέσει στο τραπεζικό σύστημα και στις συμβουλευτικές εταιρίες τη διεκπεραίωση του κλάδου των δανείων του ΤΑΑ. </w:t>
      </w:r>
    </w:p>
    <w:p w14:paraId="4D89205A" w14:textId="77777777" w:rsidR="00915662" w:rsidRPr="005530C5" w:rsidRDefault="00915662" w:rsidP="00915662">
      <w:pPr>
        <w:pStyle w:val="Body"/>
        <w:spacing w:line="360" w:lineRule="auto"/>
        <w:jc w:val="both"/>
        <w:rPr>
          <w:rFonts w:ascii="Eurobank Sans" w:hAnsi="Eurobank Sans" w:cs="Arial"/>
          <w:sz w:val="28"/>
          <w:szCs w:val="28"/>
        </w:rPr>
      </w:pPr>
    </w:p>
    <w:p w14:paraId="20AB0D3D"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Είμαστε παρόντες παντού, όπου δραστηριοποιούνται οι Έλληνες επιχειρηματίες. Στις χώρες εκτός Ελλάδος που έχουμε παρουσία, αλλά και με χορηγήσεις πάνω από 3 δισεκατομμύρια δολάρια, διατηρούμε μια από τις πρώτες θέσεις στον κόσμο στη χρηματοδότηση της </w:t>
      </w:r>
      <w:proofErr w:type="spellStart"/>
      <w:r w:rsidRPr="005530C5">
        <w:rPr>
          <w:rFonts w:ascii="Eurobank Sans" w:hAnsi="Eurobank Sans" w:cs="Arial"/>
          <w:sz w:val="28"/>
          <w:szCs w:val="28"/>
        </w:rPr>
        <w:t>ελληνόκτητης</w:t>
      </w:r>
      <w:proofErr w:type="spellEnd"/>
      <w:r w:rsidRPr="005530C5">
        <w:rPr>
          <w:rFonts w:ascii="Eurobank Sans" w:hAnsi="Eurobank Sans" w:cs="Arial"/>
          <w:sz w:val="28"/>
          <w:szCs w:val="28"/>
        </w:rPr>
        <w:t xml:space="preserve"> ναυτιλίας. </w:t>
      </w:r>
    </w:p>
    <w:p w14:paraId="5D27B041" w14:textId="77777777" w:rsidR="00915662" w:rsidRPr="005530C5" w:rsidRDefault="00915662" w:rsidP="00915662">
      <w:pPr>
        <w:pStyle w:val="Body"/>
        <w:spacing w:line="360" w:lineRule="auto"/>
        <w:jc w:val="both"/>
        <w:rPr>
          <w:rFonts w:ascii="Eurobank Sans" w:hAnsi="Eurobank Sans" w:cs="Arial"/>
          <w:sz w:val="28"/>
          <w:szCs w:val="28"/>
        </w:rPr>
      </w:pPr>
    </w:p>
    <w:p w14:paraId="56A1984F"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Στηρίζουμε τις επιχειρήσεις, όπως στηρίζουμε και τα νοικοκυριά που επίσης ανακάμπτουν μετά την κρίση και την πανδημία. Τα στεγαστικά δάνεια σταθερού επιτοκίου, καινοτομία που εισαγάγαμε πρώτοι το 2019, είναι σήμερα ο κανόνας στην αγορά και η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έχει το μεγαλύτερο στεγαστικό χαρτοφυλάκιο. Διατηρούμε το μεγαλύτερο μερίδιο στα δάνεια προς ελεύθερους επαγγελματίες και μικρές επιχειρήσεις, με ειδικά δανειακά προϊόντα που αξιοποιούν τα ευρωπαϊκά προγράμματα καθώς και τα αντίστοιχα της Ελληνικής Αναπτυξιακής Τράπεζας. Στη λιανική τραπεζική δίνουμε εξαιρετική </w:t>
      </w:r>
      <w:r w:rsidRPr="005530C5">
        <w:rPr>
          <w:rFonts w:ascii="Eurobank Sans" w:hAnsi="Eurobank Sans" w:cs="Arial"/>
          <w:sz w:val="28"/>
          <w:szCs w:val="28"/>
        </w:rPr>
        <w:lastRenderedPageBreak/>
        <w:t xml:space="preserve">έμφαση στην αξιοποίηση της τεχνολογίας για την εξυπηρέτηση των πελατών, μέσω του μοντέλου </w:t>
      </w:r>
      <w:proofErr w:type="spellStart"/>
      <w:r w:rsidRPr="005530C5">
        <w:rPr>
          <w:rFonts w:ascii="Eurobank Sans" w:hAnsi="Eurobank Sans" w:cs="Arial"/>
          <w:sz w:val="28"/>
          <w:szCs w:val="28"/>
          <w:lang w:val="en-US"/>
        </w:rPr>
        <w:t>phygital</w:t>
      </w:r>
      <w:proofErr w:type="spellEnd"/>
      <w:r w:rsidRPr="005530C5">
        <w:rPr>
          <w:rFonts w:ascii="Eurobank Sans" w:hAnsi="Eurobank Sans" w:cs="Arial"/>
          <w:sz w:val="28"/>
          <w:szCs w:val="28"/>
        </w:rPr>
        <w:t xml:space="preserve"> που έχουμε υιοθετήσει. Τα νέου τύπου καταστήματα που παρουσιάσαμε και επεκτείνουμε στο δίκτυό μας, τα </w:t>
      </w:r>
      <w:r w:rsidRPr="005530C5">
        <w:rPr>
          <w:rFonts w:ascii="Eurobank Sans" w:hAnsi="Eurobank Sans" w:cs="Arial"/>
          <w:sz w:val="28"/>
          <w:szCs w:val="28"/>
          <w:lang w:val="en-US"/>
        </w:rPr>
        <w:t>future</w:t>
      </w:r>
      <w:r w:rsidRPr="005530C5">
        <w:rPr>
          <w:rFonts w:ascii="Eurobank Sans" w:hAnsi="Eurobank Sans" w:cs="Arial"/>
          <w:sz w:val="28"/>
          <w:szCs w:val="28"/>
        </w:rPr>
        <w:t xml:space="preserve"> </w:t>
      </w:r>
      <w:r w:rsidRPr="005530C5">
        <w:rPr>
          <w:rFonts w:ascii="Eurobank Sans" w:hAnsi="Eurobank Sans" w:cs="Arial"/>
          <w:sz w:val="28"/>
          <w:szCs w:val="28"/>
          <w:lang w:val="en-US"/>
        </w:rPr>
        <w:t>branches</w:t>
      </w:r>
      <w:r w:rsidRPr="005530C5">
        <w:rPr>
          <w:rFonts w:ascii="Eurobank Sans" w:hAnsi="Eurobank Sans" w:cs="Arial"/>
          <w:sz w:val="28"/>
          <w:szCs w:val="28"/>
        </w:rPr>
        <w:t xml:space="preserve">, όπως τα αποκαλούμε, έχουν τύχει εξαιρετικής αποδοχής, δίνοντας μια άλλη διάσταση στην πελατειακή εμπειρία στον τραπεζικό χώρο. Ήδη λειτουργούν 8 </w:t>
      </w:r>
      <w:r w:rsidRPr="005530C5">
        <w:rPr>
          <w:rFonts w:ascii="Eurobank Sans" w:hAnsi="Eurobank Sans" w:cs="Arial"/>
          <w:sz w:val="28"/>
          <w:szCs w:val="28"/>
          <w:lang w:val="en-US"/>
        </w:rPr>
        <w:t>future</w:t>
      </w:r>
      <w:r w:rsidRPr="005530C5">
        <w:rPr>
          <w:rFonts w:ascii="Eurobank Sans" w:hAnsi="Eurobank Sans" w:cs="Arial"/>
          <w:sz w:val="28"/>
          <w:szCs w:val="28"/>
        </w:rPr>
        <w:t xml:space="preserve"> </w:t>
      </w:r>
      <w:r w:rsidRPr="005530C5">
        <w:rPr>
          <w:rFonts w:ascii="Eurobank Sans" w:hAnsi="Eurobank Sans" w:cs="Arial"/>
          <w:sz w:val="28"/>
          <w:szCs w:val="28"/>
          <w:lang w:val="en-US"/>
        </w:rPr>
        <w:t>branches</w:t>
      </w:r>
      <w:r w:rsidRPr="005530C5">
        <w:rPr>
          <w:rFonts w:ascii="Eurobank Sans" w:hAnsi="Eurobank Sans" w:cs="Arial"/>
          <w:sz w:val="28"/>
          <w:szCs w:val="28"/>
        </w:rPr>
        <w:t xml:space="preserve">, αρκετά από τα οποία στην περιφέρεια, και στο τέλος του έτους υπολογίζουμε να έχουμε φτάσει τα 12, ενισχύοντας περαιτέρω τις δυνατότητες της Τράπεζας σε ένα πεδίο, τη λιανική τραπεζική, όπου πρωτοστατεί. Έχουμε το μεγαλύτερο μερίδιο σε νέα καταναλωτικά δάνεια, την πρώτη θέση σε Α/Κ και τραπεζοασφαλιστικά προϊόντα ασφαλειών ζωής, που διαθέτουμε μέσω του δικτύου μας και σε σταθερή συνεργασία με τη </w:t>
      </w:r>
      <w:r w:rsidRPr="005530C5">
        <w:rPr>
          <w:rFonts w:ascii="Eurobank Sans" w:hAnsi="Eurobank Sans" w:cs="Arial"/>
          <w:sz w:val="28"/>
          <w:szCs w:val="28"/>
          <w:lang w:val="en-US"/>
        </w:rPr>
        <w:t>Eurolife</w:t>
      </w:r>
      <w:r w:rsidRPr="005530C5">
        <w:rPr>
          <w:rFonts w:ascii="Eurobank Sans" w:hAnsi="Eurobank Sans" w:cs="Arial"/>
          <w:sz w:val="28"/>
          <w:szCs w:val="28"/>
        </w:rPr>
        <w:t xml:space="preserve">. </w:t>
      </w:r>
    </w:p>
    <w:p w14:paraId="105D01B8" w14:textId="77777777" w:rsidR="00915662" w:rsidRPr="005530C5" w:rsidRDefault="00915662" w:rsidP="00915662">
      <w:pPr>
        <w:pStyle w:val="Body"/>
        <w:spacing w:line="360" w:lineRule="auto"/>
        <w:jc w:val="both"/>
        <w:rPr>
          <w:rFonts w:ascii="Eurobank Sans" w:hAnsi="Eurobank Sans" w:cs="Arial"/>
          <w:sz w:val="28"/>
          <w:szCs w:val="28"/>
        </w:rPr>
      </w:pPr>
    </w:p>
    <w:p w14:paraId="5B179C5A"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Ο Όμιλος δραστηριοποιείται στις 3 κύριες αγορές του, Ελλάδος, Βουλγαρίας και Κύπρου, ενώ η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w:t>
      </w:r>
      <w:r w:rsidRPr="005530C5">
        <w:rPr>
          <w:rFonts w:ascii="Eurobank Sans" w:hAnsi="Eurobank Sans" w:cs="Arial"/>
          <w:sz w:val="28"/>
          <w:szCs w:val="28"/>
          <w:lang w:val="en-US"/>
        </w:rPr>
        <w:t>Private</w:t>
      </w:r>
      <w:r w:rsidRPr="005530C5">
        <w:rPr>
          <w:rFonts w:ascii="Eurobank Sans" w:hAnsi="Eurobank Sans" w:cs="Arial"/>
          <w:sz w:val="28"/>
          <w:szCs w:val="28"/>
        </w:rPr>
        <w:t xml:space="preserve"> </w:t>
      </w:r>
      <w:r w:rsidRPr="005530C5">
        <w:rPr>
          <w:rFonts w:ascii="Eurobank Sans" w:hAnsi="Eurobank Sans" w:cs="Arial"/>
          <w:sz w:val="28"/>
          <w:szCs w:val="28"/>
          <w:lang w:val="en-US"/>
        </w:rPr>
        <w:t>Bank</w:t>
      </w:r>
      <w:r w:rsidRPr="005530C5">
        <w:rPr>
          <w:rFonts w:ascii="Eurobank Sans" w:hAnsi="Eurobank Sans" w:cs="Arial"/>
          <w:sz w:val="28"/>
          <w:szCs w:val="28"/>
        </w:rPr>
        <w:t xml:space="preserve"> </w:t>
      </w:r>
      <w:r w:rsidRPr="005530C5">
        <w:rPr>
          <w:rFonts w:ascii="Eurobank Sans" w:hAnsi="Eurobank Sans" w:cs="Arial"/>
          <w:sz w:val="28"/>
          <w:szCs w:val="28"/>
          <w:lang w:val="en-US"/>
        </w:rPr>
        <w:t>Luxembourg</w:t>
      </w:r>
      <w:r w:rsidRPr="005530C5">
        <w:rPr>
          <w:rFonts w:ascii="Eurobank Sans" w:hAnsi="Eurobank Sans" w:cs="Arial"/>
          <w:sz w:val="28"/>
          <w:szCs w:val="28"/>
        </w:rPr>
        <w:t xml:space="preserve"> αποτελεί το κέντρο των δραστηριοτήτων διαχείρισης περιουσίας. Εξαιρετικές είναι οι επιδόσεις στις δραστηριότητες εκτός Ελλάδος. Θεωρούμε την ισχυρή παρουσία σε περισσότερες από μία αγορές ένα ισχυρό ανταγωνιστικό πλεονέκτημα της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καθώς το 1/3 των βασικών κερδών μας δημιουργούνται εκτός Ελλάδος, και στοχεύουμε στη διαρκή ενίσχυσή της στις κύριες αγορές της Κύπρου και της Βουλγαρίας. </w:t>
      </w:r>
    </w:p>
    <w:p w14:paraId="33D5FE7D" w14:textId="77777777" w:rsidR="00915662" w:rsidRPr="005530C5" w:rsidRDefault="00915662" w:rsidP="00915662">
      <w:pPr>
        <w:pStyle w:val="Body"/>
        <w:spacing w:line="360" w:lineRule="auto"/>
        <w:jc w:val="both"/>
        <w:rPr>
          <w:rFonts w:ascii="Eurobank Sans" w:hAnsi="Eurobank Sans" w:cs="Arial"/>
          <w:sz w:val="28"/>
          <w:szCs w:val="28"/>
        </w:rPr>
      </w:pPr>
    </w:p>
    <w:p w14:paraId="3390DA6D"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Η Eurobank Cyprus επεκτείνεται συνεχώς οργανικά με ισχυρή κερδοφορία. Ορόσημο για την τράπεζα αποτελεί η έναρξη της λειτουργίας ενός νέου κεντρικού μηχανογραφικού συστήματος, της </w:t>
      </w:r>
      <w:r w:rsidRPr="005530C5">
        <w:rPr>
          <w:rFonts w:ascii="Eurobank Sans" w:hAnsi="Eurobank Sans" w:cs="Arial"/>
          <w:sz w:val="28"/>
          <w:szCs w:val="28"/>
          <w:lang w:val="en-US"/>
        </w:rPr>
        <w:lastRenderedPageBreak/>
        <w:t>TEMENOS</w:t>
      </w:r>
      <w:r w:rsidRPr="005530C5">
        <w:rPr>
          <w:rFonts w:ascii="Eurobank Sans" w:hAnsi="Eurobank Sans" w:cs="Arial"/>
          <w:sz w:val="28"/>
          <w:szCs w:val="28"/>
        </w:rPr>
        <w:t xml:space="preserve">, με κορυφαίες προδιαγραφές. Επίσης στην Κύπρο, αξιοποιώντας ευκαιρία που προέκυψε στην αγορά, αυξήσαμε το ποσοστό μας στην Ελληνική Τράπεζα, τη δεύτερη σε μέγεθος στη χώρα, στην οποία κατέχουμε πλέον το 29% - τράπεζα με δραστηριότητες απολύτως συμπληρωματικές εκείνων της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w:t>
      </w:r>
      <w:r w:rsidRPr="005530C5">
        <w:rPr>
          <w:rFonts w:ascii="Eurobank Sans" w:hAnsi="Eurobank Sans" w:cs="Arial"/>
          <w:sz w:val="28"/>
          <w:szCs w:val="28"/>
          <w:lang w:val="en-US"/>
        </w:rPr>
        <w:t>Cyprus</w:t>
      </w:r>
      <w:r w:rsidRPr="005530C5">
        <w:rPr>
          <w:rFonts w:ascii="Eurobank Sans" w:hAnsi="Eurobank Sans" w:cs="Arial"/>
          <w:sz w:val="28"/>
          <w:szCs w:val="28"/>
        </w:rPr>
        <w:t xml:space="preserve">. </w:t>
      </w:r>
    </w:p>
    <w:p w14:paraId="57185958" w14:textId="77777777" w:rsidR="00915662" w:rsidRPr="005530C5" w:rsidRDefault="00915662" w:rsidP="00915662">
      <w:pPr>
        <w:pStyle w:val="Body"/>
        <w:spacing w:line="360" w:lineRule="auto"/>
        <w:jc w:val="both"/>
        <w:rPr>
          <w:rFonts w:ascii="Eurobank Sans" w:hAnsi="Eurobank Sans" w:cs="Arial"/>
          <w:sz w:val="28"/>
          <w:szCs w:val="28"/>
        </w:rPr>
      </w:pPr>
    </w:p>
    <w:p w14:paraId="5C286553"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Στη Βουλγαρία, εξαγοράσαμε τις τοπικές δραστηριότητες προς ιδιώτες της γαλλικής τράπεζας ΒΝΡ, προσθέτοντας δάνεια ύψους €400 εκ. στο χαρτοφυλάκιό μας. </w:t>
      </w:r>
    </w:p>
    <w:p w14:paraId="14C4119F" w14:textId="77777777" w:rsidR="00915662" w:rsidRPr="005530C5" w:rsidRDefault="00915662" w:rsidP="00915662">
      <w:pPr>
        <w:pStyle w:val="Body"/>
        <w:spacing w:line="360" w:lineRule="auto"/>
        <w:jc w:val="both"/>
        <w:rPr>
          <w:rFonts w:ascii="Eurobank Sans" w:hAnsi="Eurobank Sans" w:cs="Arial"/>
          <w:sz w:val="28"/>
          <w:szCs w:val="28"/>
        </w:rPr>
      </w:pPr>
    </w:p>
    <w:p w14:paraId="40E4CCE4" w14:textId="77777777" w:rsidR="00915662" w:rsidRPr="005530C5" w:rsidRDefault="00915662" w:rsidP="00915662">
      <w:pPr>
        <w:pStyle w:val="Body"/>
        <w:spacing w:line="360" w:lineRule="auto"/>
        <w:jc w:val="both"/>
        <w:rPr>
          <w:rFonts w:ascii="Eurobank Sans" w:hAnsi="Eurobank Sans" w:cs="Arial"/>
          <w:sz w:val="28"/>
          <w:szCs w:val="28"/>
        </w:rPr>
      </w:pPr>
    </w:p>
    <w:p w14:paraId="24950F49"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Αγαπητοί μέτοχοι,</w:t>
      </w:r>
    </w:p>
    <w:p w14:paraId="05782FCD" w14:textId="77777777" w:rsidR="00915662" w:rsidRPr="005530C5" w:rsidRDefault="00915662" w:rsidP="00915662">
      <w:pPr>
        <w:pStyle w:val="Body"/>
        <w:spacing w:line="360" w:lineRule="auto"/>
        <w:jc w:val="both"/>
        <w:rPr>
          <w:rFonts w:ascii="Eurobank Sans" w:hAnsi="Eurobank Sans" w:cs="Arial"/>
          <w:sz w:val="28"/>
          <w:szCs w:val="28"/>
        </w:rPr>
      </w:pPr>
    </w:p>
    <w:p w14:paraId="6ECE7B80"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Είστε μέτοχοι ενός δυναμικού και αναπτυσσόμενου χρηματοπιστωτικού οργανισμού με εξαιρετικές προοπτικές. Ας πάμε όμως 10 χρόνια πίσω. Στο 2014, όταν η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ολοκλήρωσε τη δεύτερη </w:t>
      </w:r>
      <w:proofErr w:type="spellStart"/>
      <w:r w:rsidRPr="005530C5">
        <w:rPr>
          <w:rFonts w:ascii="Eurobank Sans" w:hAnsi="Eurobank Sans" w:cs="Arial"/>
          <w:sz w:val="28"/>
          <w:szCs w:val="28"/>
        </w:rPr>
        <w:t>ανακεφαλαιοποίηση</w:t>
      </w:r>
      <w:proofErr w:type="spellEnd"/>
      <w:r w:rsidRPr="005530C5">
        <w:rPr>
          <w:rFonts w:ascii="Eurobank Sans" w:hAnsi="Eurobank Sans" w:cs="Arial"/>
          <w:sz w:val="28"/>
          <w:szCs w:val="28"/>
        </w:rPr>
        <w:t xml:space="preserve"> αποκλειστικά με ιδιωτικά κεφάλαια. Και όταν το 2015 μας στηρίξατε και πάλι, σε ακραίες συνθήκες, και όταν συμβάλατε στην απαλλαγή μας από την κληρονομιά της κρίσης με τη συγχώνευση με τη </w:t>
      </w:r>
      <w:r w:rsidRPr="005530C5">
        <w:rPr>
          <w:rFonts w:ascii="Eurobank Sans" w:hAnsi="Eurobank Sans" w:cs="Arial"/>
          <w:sz w:val="28"/>
          <w:szCs w:val="28"/>
          <w:lang w:val="en-US"/>
        </w:rPr>
        <w:t>Grivalia</w:t>
      </w:r>
      <w:r w:rsidRPr="005530C5">
        <w:rPr>
          <w:rFonts w:ascii="Eurobank Sans" w:hAnsi="Eurobank Sans" w:cs="Arial"/>
          <w:sz w:val="28"/>
          <w:szCs w:val="28"/>
        </w:rPr>
        <w:t>. Ήσασταν διαρκώς στο πλευρό μας, μολονότι η Τράπεζα δεν έχει δώσει μέρισμα από το 2008. Τι κάνουμε λοιπόν σήμερα, που η εικόνα είναι εντελώς διαφορετική;</w:t>
      </w:r>
    </w:p>
    <w:p w14:paraId="0264C7E7" w14:textId="77777777" w:rsidR="00915662" w:rsidRPr="005530C5" w:rsidRDefault="00915662" w:rsidP="00915662">
      <w:pPr>
        <w:pStyle w:val="Body"/>
        <w:spacing w:line="360" w:lineRule="auto"/>
        <w:jc w:val="both"/>
        <w:rPr>
          <w:rFonts w:ascii="Eurobank Sans" w:hAnsi="Eurobank Sans" w:cs="Arial"/>
          <w:sz w:val="28"/>
          <w:szCs w:val="28"/>
        </w:rPr>
      </w:pPr>
    </w:p>
    <w:p w14:paraId="6F5599B2"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Προτεραιότητά μας είναι μια σταθερά υψηλή απόδοση επί των ιδίων κεφαλαίων. Στο πλαίσιο αυτό, αναβαθμίσαμε το στόχο για το 2023 πρώτα σε 13% και τώρα τουλάχιστον σε 14%. Παράλληλα, προχωρήσαμε </w:t>
      </w:r>
      <w:r w:rsidRPr="005530C5">
        <w:rPr>
          <w:rFonts w:ascii="Eurobank Sans" w:hAnsi="Eurobank Sans" w:cs="Arial"/>
          <w:sz w:val="28"/>
          <w:szCs w:val="28"/>
        </w:rPr>
        <w:lastRenderedPageBreak/>
        <w:t>σε μια πρωτοβουλία που δημιουργεί αξία για τους μετόχους και, μετά από τον επιβεβλημένο εποπτικό διάλογο, εξασφαλίσαμε την έγκριση για να υποβάλουμε σήμερα την πρόταση προς της ΓΣ - με τους όρους που καλείστε να εγκρίνετε- για την εξαγορά από το ΤΧΣ του εναπομένον στην κατοχή του ποσοστού του 1,4% του μετοχικού κεφαλαίου της Τράπεζας. Συναλλαγή που αποτελεί μια έμμεση ανταμοιβή μετόχων, καθώς μέσω αυτής αυξάνονται τα κέρδη ανά μετοχή. Και δεν είναι τυχαίο ότι λάβαμε τη σχετική έγκριση του SSM, η πρώτη τέτοια που δίνεται σε ελληνική τράπεζα μετά την πολυετή οικονομική κρίση. Και θα είμαστε η πρώτη ελληνική τράπεζα χωρίς κρατική συμμετοχή.</w:t>
      </w:r>
    </w:p>
    <w:p w14:paraId="41F62506" w14:textId="77777777" w:rsidR="00915662" w:rsidRPr="005530C5" w:rsidRDefault="00915662" w:rsidP="00915662">
      <w:pPr>
        <w:pStyle w:val="Body"/>
        <w:spacing w:line="360" w:lineRule="auto"/>
        <w:jc w:val="both"/>
        <w:rPr>
          <w:rFonts w:ascii="Eurobank Sans" w:hAnsi="Eurobank Sans" w:cs="Arial"/>
          <w:sz w:val="28"/>
          <w:szCs w:val="28"/>
        </w:rPr>
      </w:pPr>
    </w:p>
    <w:p w14:paraId="1AF71C31"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Και από του χρόνου, έχουμε ανακοινώσει την πρόθεση μας να διανείμουμε σε μέρισμα ένα ποσοστό 25% της κερδοφορίας του 2023, κατόπιν φυσικά της απαραίτητης εποπτικής έγκρισης.</w:t>
      </w:r>
    </w:p>
    <w:p w14:paraId="15014272" w14:textId="77777777" w:rsidR="00915662" w:rsidRPr="005530C5" w:rsidRDefault="00915662" w:rsidP="00915662">
      <w:pPr>
        <w:pStyle w:val="Body"/>
        <w:spacing w:line="360" w:lineRule="auto"/>
        <w:jc w:val="both"/>
        <w:rPr>
          <w:rFonts w:ascii="Eurobank Sans" w:hAnsi="Eurobank Sans" w:cs="Arial"/>
          <w:sz w:val="28"/>
          <w:szCs w:val="28"/>
        </w:rPr>
      </w:pPr>
    </w:p>
    <w:p w14:paraId="6C5EBD31"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Αποστολή της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είναι να παράγει αξία για όλους, να στηρίζει την οικονομική </w:t>
      </w:r>
      <w:proofErr w:type="spellStart"/>
      <w:r w:rsidRPr="005530C5">
        <w:rPr>
          <w:rFonts w:ascii="Eurobank Sans" w:hAnsi="Eurobank Sans" w:cs="Arial"/>
          <w:sz w:val="28"/>
          <w:szCs w:val="28"/>
        </w:rPr>
        <w:t>αειφορία</w:t>
      </w:r>
      <w:proofErr w:type="spellEnd"/>
      <w:r w:rsidRPr="005530C5">
        <w:rPr>
          <w:rFonts w:ascii="Eurobank Sans" w:hAnsi="Eurobank Sans" w:cs="Arial"/>
          <w:sz w:val="28"/>
          <w:szCs w:val="28"/>
        </w:rPr>
        <w:t xml:space="preserve"> και την κοινωνική ευημερία. Στο πλαίσιο αυτό, ο Όμιλος προετοίμασε μια νέα, ολιστική στρατηγική βιωσιμότητας</w:t>
      </w:r>
      <w:r w:rsidRPr="005530C5">
        <w:rPr>
          <w:rFonts w:ascii="Eurobank Sans" w:hAnsi="Eurobank Sans" w:cs="Arial"/>
          <w:sz w:val="28"/>
          <w:szCs w:val="28"/>
          <w:lang w:val="de-DE"/>
        </w:rPr>
        <w:t xml:space="preserve">, </w:t>
      </w:r>
      <w:r w:rsidRPr="005530C5">
        <w:rPr>
          <w:rFonts w:ascii="Eurobank Sans" w:hAnsi="Eurobank Sans" w:cs="Arial"/>
          <w:sz w:val="28"/>
          <w:szCs w:val="28"/>
        </w:rPr>
        <w:t xml:space="preserve">η οποία τέθηκε ήδη σε εφαρμογή. Έχουμε πρωτοστατήσει στην εισαγωγή θεσμών συμπεριληπτικής οικονομίας στην Ελλάδα. Για την ένταξη στην οικονομική δραστηριότητα ομάδων με μειωμένη πρόσβαση στη συνήθη τραπεζική χρηματοδότηση, όπως οι γυναίκες ή οι νέοι επιχειρηματίες, συνεργαζόμαστε από το 2014 με την </w:t>
      </w:r>
      <w:r w:rsidRPr="005530C5">
        <w:rPr>
          <w:rFonts w:ascii="Eurobank Sans" w:hAnsi="Eurobank Sans" w:cs="Arial"/>
          <w:sz w:val="28"/>
          <w:szCs w:val="28"/>
          <w:lang w:val="en-US"/>
        </w:rPr>
        <w:t>Action</w:t>
      </w:r>
      <w:r w:rsidRPr="005530C5">
        <w:rPr>
          <w:rFonts w:ascii="Eurobank Sans" w:hAnsi="Eurobank Sans" w:cs="Arial"/>
          <w:sz w:val="28"/>
          <w:szCs w:val="28"/>
        </w:rPr>
        <w:t xml:space="preserve"> </w:t>
      </w:r>
      <w:r w:rsidRPr="005530C5">
        <w:rPr>
          <w:rFonts w:ascii="Eurobank Sans" w:hAnsi="Eurobank Sans" w:cs="Arial"/>
          <w:sz w:val="28"/>
          <w:szCs w:val="28"/>
          <w:lang w:val="en-US"/>
        </w:rPr>
        <w:t>Finance</w:t>
      </w:r>
      <w:r w:rsidRPr="005530C5">
        <w:rPr>
          <w:rFonts w:ascii="Eurobank Sans" w:hAnsi="Eurobank Sans" w:cs="Arial"/>
          <w:sz w:val="28"/>
          <w:szCs w:val="28"/>
        </w:rPr>
        <w:t xml:space="preserve"> </w:t>
      </w:r>
      <w:r w:rsidRPr="005530C5">
        <w:rPr>
          <w:rFonts w:ascii="Eurobank Sans" w:hAnsi="Eurobank Sans" w:cs="Arial"/>
          <w:sz w:val="28"/>
          <w:szCs w:val="28"/>
          <w:lang w:val="en-US"/>
        </w:rPr>
        <w:t>Initiative</w:t>
      </w:r>
      <w:r w:rsidRPr="005530C5">
        <w:rPr>
          <w:rFonts w:ascii="Eurobank Sans" w:hAnsi="Eurobank Sans" w:cs="Arial"/>
          <w:sz w:val="28"/>
          <w:szCs w:val="28"/>
        </w:rPr>
        <w:t xml:space="preserve"> (</w:t>
      </w:r>
      <w:r w:rsidRPr="005530C5">
        <w:rPr>
          <w:rFonts w:ascii="Eurobank Sans" w:hAnsi="Eurobank Sans" w:cs="Arial"/>
          <w:sz w:val="28"/>
          <w:szCs w:val="28"/>
          <w:lang w:val="en-US"/>
        </w:rPr>
        <w:t>AFI</w:t>
      </w:r>
      <w:r w:rsidRPr="005530C5">
        <w:rPr>
          <w:rFonts w:ascii="Eurobank Sans" w:hAnsi="Eurobank Sans" w:cs="Arial"/>
          <w:sz w:val="28"/>
          <w:szCs w:val="28"/>
        </w:rPr>
        <w:t xml:space="preserve">) στο χώρο του </w:t>
      </w:r>
      <w:r w:rsidRPr="005530C5">
        <w:rPr>
          <w:rFonts w:ascii="Eurobank Sans" w:hAnsi="Eurobank Sans" w:cs="Arial"/>
          <w:sz w:val="28"/>
          <w:szCs w:val="28"/>
          <w:lang w:val="en-US"/>
        </w:rPr>
        <w:t>micro</w:t>
      </w:r>
      <w:r w:rsidRPr="005530C5">
        <w:rPr>
          <w:rFonts w:ascii="Eurobank Sans" w:hAnsi="Eurobank Sans" w:cs="Arial"/>
          <w:sz w:val="28"/>
          <w:szCs w:val="28"/>
        </w:rPr>
        <w:t xml:space="preserve"> </w:t>
      </w:r>
      <w:r w:rsidRPr="005530C5">
        <w:rPr>
          <w:rFonts w:ascii="Eurobank Sans" w:hAnsi="Eurobank Sans" w:cs="Arial"/>
          <w:sz w:val="28"/>
          <w:szCs w:val="28"/>
          <w:lang w:val="en-US"/>
        </w:rPr>
        <w:t>finance</w:t>
      </w:r>
      <w:r w:rsidRPr="005530C5">
        <w:rPr>
          <w:rFonts w:ascii="Eurobank Sans" w:hAnsi="Eurobank Sans" w:cs="Arial"/>
          <w:sz w:val="28"/>
          <w:szCs w:val="28"/>
        </w:rPr>
        <w:t>, αξιοποιώντας και τα σχετικά ευρωπαϊκά προγράμματα εγγυήσεων (</w:t>
      </w:r>
      <w:proofErr w:type="spellStart"/>
      <w:r w:rsidRPr="005530C5">
        <w:rPr>
          <w:rFonts w:ascii="Eurobank Sans" w:hAnsi="Eurobank Sans" w:cs="Arial"/>
          <w:sz w:val="28"/>
          <w:szCs w:val="28"/>
          <w:lang w:val="en-US"/>
        </w:rPr>
        <w:t>EaSI</w:t>
      </w:r>
      <w:proofErr w:type="spellEnd"/>
      <w:r w:rsidRPr="005530C5">
        <w:rPr>
          <w:rFonts w:ascii="Eurobank Sans" w:hAnsi="Eurobank Sans" w:cs="Arial"/>
          <w:sz w:val="28"/>
          <w:szCs w:val="28"/>
        </w:rPr>
        <w:t>).</w:t>
      </w:r>
    </w:p>
    <w:p w14:paraId="098D0055" w14:textId="77777777" w:rsidR="00915662" w:rsidRPr="005530C5" w:rsidRDefault="00915662" w:rsidP="00915662">
      <w:pPr>
        <w:pStyle w:val="Body"/>
        <w:spacing w:line="360" w:lineRule="auto"/>
        <w:jc w:val="both"/>
        <w:rPr>
          <w:rFonts w:ascii="Eurobank Sans" w:hAnsi="Eurobank Sans" w:cs="Arial"/>
          <w:sz w:val="28"/>
          <w:szCs w:val="28"/>
        </w:rPr>
      </w:pPr>
    </w:p>
    <w:p w14:paraId="0152765A" w14:textId="77777777" w:rsidR="00915662" w:rsidRPr="005530C5" w:rsidRDefault="00915662" w:rsidP="00915662">
      <w:pPr>
        <w:pStyle w:val="Body"/>
        <w:spacing w:line="360" w:lineRule="auto"/>
        <w:jc w:val="both"/>
        <w:rPr>
          <w:rFonts w:ascii="Eurobank Sans" w:hAnsi="Eurobank Sans" w:cs="Arial"/>
          <w:color w:val="000000" w:themeColor="text1"/>
          <w:sz w:val="28"/>
          <w:szCs w:val="28"/>
        </w:rPr>
      </w:pPr>
      <w:r w:rsidRPr="005530C5">
        <w:rPr>
          <w:rFonts w:ascii="Eurobank Sans" w:hAnsi="Eurobank Sans" w:cs="Arial"/>
          <w:color w:val="000000" w:themeColor="text1"/>
          <w:sz w:val="28"/>
          <w:szCs w:val="28"/>
        </w:rPr>
        <w:lastRenderedPageBreak/>
        <w:t xml:space="preserve">Ο Πρόεδρος του ΔΣ αναφέρθηκε αναλυτικά στις πρωτοβουλίες μας για τη νεανική επιχειρηματικότητα, μέσω του </w:t>
      </w:r>
      <w:r w:rsidRPr="005530C5">
        <w:rPr>
          <w:rFonts w:ascii="Eurobank Sans" w:hAnsi="Eurobank Sans" w:cs="Arial"/>
          <w:color w:val="000000" w:themeColor="text1"/>
          <w:sz w:val="28"/>
          <w:szCs w:val="28"/>
          <w:lang w:val="en-US"/>
        </w:rPr>
        <w:t>egg</w:t>
      </w:r>
      <w:r w:rsidRPr="005530C5">
        <w:rPr>
          <w:rFonts w:ascii="Eurobank Sans" w:hAnsi="Eurobank Sans" w:cs="Arial"/>
          <w:color w:val="000000" w:themeColor="text1"/>
          <w:sz w:val="28"/>
          <w:szCs w:val="28"/>
        </w:rPr>
        <w:t xml:space="preserve">, την προσπάθεια μας για την ανάδειξη του Δημογραφικού ζητήματος και στο πλαίσιο αυτής την πρωτοποριακή πιστεύω απόφαση να μεταφέρουμε μόνιμες θέσεις εργασίας στην Τράπεζα από το κέντρο στην περιφέρεια, ξεκινώντας μάλιστα από τον Έβρο. Καθώς και το μακροβιότερο πρόγραμμα Εταιρικής Κοινωνικής Ευθύνης, </w:t>
      </w:r>
      <w:r w:rsidRPr="005530C5">
        <w:rPr>
          <w:rFonts w:ascii="Eurobank Sans" w:hAnsi="Eurobank Sans" w:cs="Arial"/>
          <w:b/>
          <w:bCs/>
          <w:color w:val="000000" w:themeColor="text1"/>
          <w:sz w:val="28"/>
          <w:szCs w:val="28"/>
        </w:rPr>
        <w:t>ΜΠΡΟΣΤΑ για την Παιδεία,</w:t>
      </w:r>
      <w:r w:rsidRPr="005530C5">
        <w:rPr>
          <w:rFonts w:ascii="Eurobank Sans" w:hAnsi="Eurobank Sans" w:cs="Arial"/>
          <w:color w:val="000000" w:themeColor="text1"/>
          <w:sz w:val="28"/>
          <w:szCs w:val="28"/>
        </w:rPr>
        <w:t xml:space="preserve"> που συμπληρώνει φέτος 20 χρόνια ανάδειξης της γνώσης και της αριστείας.</w:t>
      </w:r>
    </w:p>
    <w:p w14:paraId="53931A62" w14:textId="77777777" w:rsidR="00915662" w:rsidRPr="005530C5" w:rsidRDefault="00915662" w:rsidP="00915662">
      <w:pPr>
        <w:pStyle w:val="Body"/>
        <w:spacing w:line="360" w:lineRule="auto"/>
        <w:jc w:val="both"/>
        <w:rPr>
          <w:rFonts w:ascii="Eurobank Sans" w:hAnsi="Eurobank Sans" w:cs="Arial"/>
          <w:sz w:val="28"/>
          <w:szCs w:val="28"/>
        </w:rPr>
      </w:pPr>
    </w:p>
    <w:p w14:paraId="4D680A94"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Δημιουργούμε όμως αξία και για τους εργαζόμενους μας, μέσω ηθικής αλλά και υλικής ανταμοιβής, με ευρύτερη προβολή, ως παράδειγμα στην κοινωνία. Ήμασταν η πρώτη ελληνική τράπεζα -και από τις πρώτες επιχειρήσεις- που υιοθετήσαμε και συμβατικά το υβριδικό μοντέλο εργασίας, ώστε οι εργαζόμενοι να εργάζονται και εξ αποστάσεως, ενώ καθιερώσαμε το δικαίωμα αποσύνδεσης από τις υπηρεσιακές ηλεκτρονικές εφαρμογές. Θέλουμε να έχουμε ένα εργασιακό πλαίσιο υγιές, ποικιλόμορφο, δίκαιο και χωρίς αποκλεισμούς. Για την κατοχύρωσή του εφαρμόζουμε δύο συγκεκριμένες πολιτικές - την Πολιτική για τη Διαφορετικότητα, την Ισότητα και τη Συμπερίληψη και την Πολιτική κατά της Βίας και της Παρενόχλησης στην Εργασία. Η ουσία τους είναι η ουσία των αξιών του οργανισμού μας.  </w:t>
      </w:r>
    </w:p>
    <w:p w14:paraId="2B6AA110" w14:textId="77777777" w:rsidR="00915662" w:rsidRPr="005530C5" w:rsidRDefault="00915662" w:rsidP="00915662">
      <w:pPr>
        <w:pStyle w:val="Body"/>
        <w:spacing w:line="360" w:lineRule="auto"/>
        <w:jc w:val="both"/>
        <w:rPr>
          <w:rFonts w:ascii="Eurobank Sans" w:hAnsi="Eurobank Sans" w:cs="Arial"/>
          <w:sz w:val="28"/>
          <w:szCs w:val="28"/>
        </w:rPr>
      </w:pPr>
    </w:p>
    <w:p w14:paraId="34B1BFB9"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Κυρίες και κύριοι μέτοχοι,</w:t>
      </w:r>
    </w:p>
    <w:p w14:paraId="2214FF0A" w14:textId="77777777" w:rsidR="00915662" w:rsidRPr="005530C5" w:rsidRDefault="00915662" w:rsidP="00915662">
      <w:pPr>
        <w:pStyle w:val="Body"/>
        <w:spacing w:line="360" w:lineRule="auto"/>
        <w:jc w:val="both"/>
        <w:rPr>
          <w:rFonts w:ascii="Eurobank Sans" w:hAnsi="Eurobank Sans" w:cs="Arial"/>
          <w:sz w:val="28"/>
          <w:szCs w:val="28"/>
        </w:rPr>
      </w:pPr>
    </w:p>
    <w:p w14:paraId="1A88EC84" w14:textId="77777777" w:rsidR="00915662" w:rsidRPr="005530C5" w:rsidRDefault="00915662" w:rsidP="00915662">
      <w:pPr>
        <w:pStyle w:val="Body"/>
        <w:spacing w:line="360" w:lineRule="auto"/>
        <w:jc w:val="both"/>
        <w:rPr>
          <w:rFonts w:ascii="Eurobank Sans" w:hAnsi="Eurobank Sans" w:cs="Arial"/>
          <w:sz w:val="28"/>
          <w:szCs w:val="28"/>
        </w:rPr>
      </w:pPr>
      <w:r w:rsidRPr="005530C5">
        <w:rPr>
          <w:rFonts w:ascii="Eurobank Sans" w:hAnsi="Eurobank Sans" w:cs="Arial"/>
          <w:sz w:val="28"/>
          <w:szCs w:val="28"/>
        </w:rPr>
        <w:t xml:space="preserve">Είστε μέτοχοι σε έναν οργανισμό για τον οποίο μπορείτε να είστε υπερήφανοι που στηρίξατε και αισιόδοξοι για το μέλλον του και το </w:t>
      </w:r>
      <w:r w:rsidRPr="005530C5">
        <w:rPr>
          <w:rFonts w:ascii="Eurobank Sans" w:hAnsi="Eurobank Sans" w:cs="Arial"/>
          <w:sz w:val="28"/>
          <w:szCs w:val="28"/>
        </w:rPr>
        <w:lastRenderedPageBreak/>
        <w:t xml:space="preserve">μέλλον της επένδυσής σας. Απαντώντας σε ένα πλήθος προκλήσεων, η </w:t>
      </w:r>
      <w:r w:rsidRPr="005530C5">
        <w:rPr>
          <w:rFonts w:ascii="Eurobank Sans" w:hAnsi="Eurobank Sans" w:cs="Arial"/>
          <w:sz w:val="28"/>
          <w:szCs w:val="28"/>
          <w:lang w:val="en-US"/>
        </w:rPr>
        <w:t>Eurobank</w:t>
      </w:r>
      <w:r w:rsidRPr="005530C5">
        <w:rPr>
          <w:rFonts w:ascii="Eurobank Sans" w:hAnsi="Eurobank Sans" w:cs="Arial"/>
          <w:sz w:val="28"/>
          <w:szCs w:val="28"/>
        </w:rPr>
        <w:t xml:space="preserve"> σήμερα είναι μια κερδοφόρα Τράπεζα, με ισχυρά μεγέθη και ισολογισμό, με άριστο προσωπικό, με ορθό επιχειρηματικό μοντέλο και ένα ξεκάθαρο σχεδιασμό για τα επόμενα βήματά της. Μετά από μόχθο πολλών ετών, χάρη στη στήριξη σας, χάρη στην εμπιστοσύνη των πελατών μας και τις προσπάθειες των εργαζομένων μας, μπορούμε να εστιάζουμε στον απώτερο σκοπό της Τράπεζας: να δημιουργούμε αξία για εσάς, στηρίζοντας τους πελάτες μας, τους πρωτοπόρους μιας αειφόρου και κοινωνικά διάχυτης ανάπτυξης στη Χώρα μας και παντού όπου έχουμε παρουσία. </w:t>
      </w:r>
    </w:p>
    <w:p w14:paraId="11E63B2E" w14:textId="77777777" w:rsidR="00915662" w:rsidRPr="005530C5" w:rsidRDefault="00915662" w:rsidP="00915662">
      <w:pPr>
        <w:pStyle w:val="Body"/>
        <w:spacing w:line="300" w:lineRule="auto"/>
        <w:jc w:val="both"/>
        <w:rPr>
          <w:rFonts w:ascii="Eurobank Sans" w:hAnsi="Eurobank Sans" w:cs="Arial"/>
          <w:sz w:val="28"/>
          <w:szCs w:val="28"/>
        </w:rPr>
      </w:pPr>
    </w:p>
    <w:p w14:paraId="126140C3" w14:textId="4879022B" w:rsidR="00335DB0" w:rsidRPr="005530C5" w:rsidRDefault="00335DB0" w:rsidP="00915662">
      <w:pPr>
        <w:spacing w:line="360" w:lineRule="auto"/>
        <w:jc w:val="both"/>
        <w:rPr>
          <w:rFonts w:ascii="Eurobank Sans" w:hAnsi="Eurobank Sans"/>
          <w:sz w:val="28"/>
          <w:szCs w:val="28"/>
          <w:lang w:val="el-GR"/>
        </w:rPr>
      </w:pPr>
    </w:p>
    <w:sectPr w:rsidR="00335DB0" w:rsidRPr="005530C5" w:rsidSect="005F48CD">
      <w:headerReference w:type="default" r:id="rId8"/>
      <w:footerReference w:type="default" r:id="rId9"/>
      <w:pgSz w:w="11906" w:h="16838"/>
      <w:pgMar w:top="1971" w:right="1797" w:bottom="156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72BE" w14:textId="77777777" w:rsidR="00EB2835" w:rsidRDefault="00EB2835" w:rsidP="00D01855">
      <w:pPr>
        <w:spacing w:after="0" w:line="240" w:lineRule="auto"/>
      </w:pPr>
      <w:r>
        <w:separator/>
      </w:r>
    </w:p>
  </w:endnote>
  <w:endnote w:type="continuationSeparator" w:id="0">
    <w:p w14:paraId="072B17B1" w14:textId="77777777" w:rsidR="00EB2835" w:rsidRDefault="00EB2835" w:rsidP="00D0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default"/>
  </w:font>
  <w:font w:name="Eurobank Sans">
    <w:altName w:val="Calibri"/>
    <w:charset w:val="A1"/>
    <w:family w:val="auto"/>
    <w:pitch w:val="variable"/>
    <w:sig w:usb0="A00002BF" w:usb1="5000000A" w:usb2="00000000" w:usb3="00000000" w:csb0="0000009F" w:csb1="00000000"/>
  </w:font>
  <w:font w:name="Open Sans">
    <w:altName w:val="Open Sans"/>
    <w:charset w:val="00"/>
    <w:family w:val="swiss"/>
    <w:pitch w:val="variable"/>
    <w:sig w:usb0="E00002EF" w:usb1="4000205B" w:usb2="00000028"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232096"/>
      <w:docPartObj>
        <w:docPartGallery w:val="Page Numbers (Bottom of Page)"/>
        <w:docPartUnique/>
      </w:docPartObj>
    </w:sdtPr>
    <w:sdtEndPr>
      <w:rPr>
        <w:noProof/>
      </w:rPr>
    </w:sdtEndPr>
    <w:sdtContent>
      <w:p w14:paraId="3CA22F27" w14:textId="2C16F28F" w:rsidR="00F31CF6" w:rsidRDefault="00F31CF6">
        <w:pPr>
          <w:pStyle w:val="Footer"/>
          <w:jc w:val="center"/>
        </w:pPr>
        <w:r>
          <w:fldChar w:fldCharType="begin"/>
        </w:r>
        <w:r>
          <w:instrText xml:space="preserve"> PAGE   \* MERGEFORMAT </w:instrText>
        </w:r>
        <w:r>
          <w:fldChar w:fldCharType="separate"/>
        </w:r>
        <w:r w:rsidR="005F48CD">
          <w:rPr>
            <w:noProof/>
          </w:rPr>
          <w:t>1</w:t>
        </w:r>
        <w:r>
          <w:rPr>
            <w:noProof/>
          </w:rPr>
          <w:fldChar w:fldCharType="end"/>
        </w:r>
      </w:p>
    </w:sdtContent>
  </w:sdt>
  <w:p w14:paraId="369FD542" w14:textId="77777777" w:rsidR="00F31CF6" w:rsidRDefault="00F3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CAAD" w14:textId="77777777" w:rsidR="00EB2835" w:rsidRDefault="00EB2835" w:rsidP="00D01855">
      <w:pPr>
        <w:spacing w:after="0" w:line="240" w:lineRule="auto"/>
      </w:pPr>
      <w:r>
        <w:separator/>
      </w:r>
    </w:p>
  </w:footnote>
  <w:footnote w:type="continuationSeparator" w:id="0">
    <w:p w14:paraId="1B7C30C3" w14:textId="77777777" w:rsidR="00EB2835" w:rsidRDefault="00EB2835" w:rsidP="00D0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93F3" w14:textId="5B30FDE6" w:rsidR="00F31CF6" w:rsidRDefault="00D8778A">
    <w:pPr>
      <w:pStyle w:val="Header"/>
    </w:pPr>
    <w:r>
      <w:rPr>
        <w:rFonts w:ascii="Times New Roman" w:hAnsi="Times New Roman" w:cs="Times New Roman"/>
        <w:noProof/>
        <w:sz w:val="24"/>
        <w:szCs w:val="24"/>
      </w:rPr>
      <w:drawing>
        <wp:anchor distT="0" distB="0" distL="114300" distR="114300" simplePos="0" relativeHeight="251663360" behindDoc="0" locked="0" layoutInCell="1" allowOverlap="1" wp14:anchorId="3D93EBB4" wp14:editId="7DACA7F1">
          <wp:simplePos x="0" y="0"/>
          <wp:positionH relativeFrom="page">
            <wp:align>left</wp:align>
          </wp:positionH>
          <wp:positionV relativeFrom="paragraph">
            <wp:posOffset>-295910</wp:posOffset>
          </wp:positionV>
          <wp:extent cx="527812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97280"/>
                  </a:xfrm>
                  <a:prstGeom prst="rect">
                    <a:avLst/>
                  </a:prstGeom>
                  <a:noFill/>
                </pic:spPr>
              </pic:pic>
            </a:graphicData>
          </a:graphic>
          <wp14:sizeRelH relativeFrom="page">
            <wp14:pctWidth>0</wp14:pctWidth>
          </wp14:sizeRelH>
          <wp14:sizeRelV relativeFrom="page">
            <wp14:pctHeight>0</wp14:pctHeight>
          </wp14:sizeRelV>
        </wp:anchor>
      </w:drawing>
    </w:r>
    <w:r w:rsidR="00F31CF6">
      <w:rPr>
        <w:noProof/>
        <w:lang w:val="el-GR" w:eastAsia="el-GR"/>
      </w:rPr>
      <w:drawing>
        <wp:anchor distT="0" distB="0" distL="114300" distR="114300" simplePos="0" relativeHeight="251661312" behindDoc="1" locked="1" layoutInCell="1" allowOverlap="1" wp14:anchorId="66120E57" wp14:editId="7F38AA04">
          <wp:simplePos x="0" y="0"/>
          <wp:positionH relativeFrom="column">
            <wp:posOffset>4278630</wp:posOffset>
          </wp:positionH>
          <wp:positionV relativeFrom="page">
            <wp:posOffset>447675</wp:posOffset>
          </wp:positionV>
          <wp:extent cx="1695450" cy="365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867" t="15193" r="19168" b="69695"/>
                  <a:stretch>
                    <a:fillRect/>
                  </a:stretch>
                </pic:blipFill>
                <pic:spPr bwMode="auto">
                  <a:xfrm>
                    <a:off x="0" y="0"/>
                    <a:ext cx="16954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3BE0"/>
    <w:multiLevelType w:val="hybridMultilevel"/>
    <w:tmpl w:val="BB1E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5925B0"/>
    <w:multiLevelType w:val="hybridMultilevel"/>
    <w:tmpl w:val="FA54F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D1870BD"/>
    <w:multiLevelType w:val="hybridMultilevel"/>
    <w:tmpl w:val="F426E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653ACD"/>
    <w:multiLevelType w:val="hybridMultilevel"/>
    <w:tmpl w:val="11C65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363449E"/>
    <w:multiLevelType w:val="hybridMultilevel"/>
    <w:tmpl w:val="97062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26116786">
    <w:abstractNumId w:val="0"/>
  </w:num>
  <w:num w:numId="2" w16cid:durableId="872116518">
    <w:abstractNumId w:val="1"/>
  </w:num>
  <w:num w:numId="3" w16cid:durableId="1632663168">
    <w:abstractNumId w:val="3"/>
  </w:num>
  <w:num w:numId="4" w16cid:durableId="1424837403">
    <w:abstractNumId w:val="4"/>
  </w:num>
  <w:num w:numId="5" w16cid:durableId="259072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5C"/>
    <w:rsid w:val="00002106"/>
    <w:rsid w:val="00021AC4"/>
    <w:rsid w:val="00035D58"/>
    <w:rsid w:val="00042A56"/>
    <w:rsid w:val="00054C32"/>
    <w:rsid w:val="0005700D"/>
    <w:rsid w:val="0006367F"/>
    <w:rsid w:val="000746CE"/>
    <w:rsid w:val="00080A36"/>
    <w:rsid w:val="00094247"/>
    <w:rsid w:val="000948F4"/>
    <w:rsid w:val="000956C6"/>
    <w:rsid w:val="000973CC"/>
    <w:rsid w:val="000A2F99"/>
    <w:rsid w:val="000E6D53"/>
    <w:rsid w:val="000E778D"/>
    <w:rsid w:val="000F2CEC"/>
    <w:rsid w:val="001037F5"/>
    <w:rsid w:val="0012733C"/>
    <w:rsid w:val="00163E44"/>
    <w:rsid w:val="00163F7D"/>
    <w:rsid w:val="00174635"/>
    <w:rsid w:val="001862F5"/>
    <w:rsid w:val="001B605D"/>
    <w:rsid w:val="001C2E6A"/>
    <w:rsid w:val="00202F61"/>
    <w:rsid w:val="002078B0"/>
    <w:rsid w:val="00215853"/>
    <w:rsid w:val="002163A2"/>
    <w:rsid w:val="002247D4"/>
    <w:rsid w:val="0022727C"/>
    <w:rsid w:val="00264DC9"/>
    <w:rsid w:val="002757D0"/>
    <w:rsid w:val="002911A1"/>
    <w:rsid w:val="002A5A0E"/>
    <w:rsid w:val="002A6425"/>
    <w:rsid w:val="002A7F6B"/>
    <w:rsid w:val="002E1CB2"/>
    <w:rsid w:val="002F7923"/>
    <w:rsid w:val="00320EAD"/>
    <w:rsid w:val="003303E7"/>
    <w:rsid w:val="00335DB0"/>
    <w:rsid w:val="00346BE0"/>
    <w:rsid w:val="00351518"/>
    <w:rsid w:val="00352EC7"/>
    <w:rsid w:val="0036588B"/>
    <w:rsid w:val="00382822"/>
    <w:rsid w:val="00393928"/>
    <w:rsid w:val="00395BE5"/>
    <w:rsid w:val="003A3D3E"/>
    <w:rsid w:val="003C1F51"/>
    <w:rsid w:val="003C5713"/>
    <w:rsid w:val="003E4B9E"/>
    <w:rsid w:val="003F322E"/>
    <w:rsid w:val="00427DAC"/>
    <w:rsid w:val="004368BC"/>
    <w:rsid w:val="00486BFE"/>
    <w:rsid w:val="004B33EC"/>
    <w:rsid w:val="004B3E33"/>
    <w:rsid w:val="004E7834"/>
    <w:rsid w:val="005148D3"/>
    <w:rsid w:val="005208C4"/>
    <w:rsid w:val="0052506B"/>
    <w:rsid w:val="005348A4"/>
    <w:rsid w:val="005421BA"/>
    <w:rsid w:val="005530C5"/>
    <w:rsid w:val="00554187"/>
    <w:rsid w:val="00570FF3"/>
    <w:rsid w:val="00573FD1"/>
    <w:rsid w:val="005A1A08"/>
    <w:rsid w:val="005A4C34"/>
    <w:rsid w:val="005B1C63"/>
    <w:rsid w:val="005C1019"/>
    <w:rsid w:val="005F3363"/>
    <w:rsid w:val="005F48CD"/>
    <w:rsid w:val="00625FBC"/>
    <w:rsid w:val="0063115E"/>
    <w:rsid w:val="00640F4B"/>
    <w:rsid w:val="00641B7C"/>
    <w:rsid w:val="006520FA"/>
    <w:rsid w:val="00673FA9"/>
    <w:rsid w:val="0067463B"/>
    <w:rsid w:val="006A3548"/>
    <w:rsid w:val="006A5C5A"/>
    <w:rsid w:val="006C0ACC"/>
    <w:rsid w:val="006D4C35"/>
    <w:rsid w:val="006E7BFB"/>
    <w:rsid w:val="00702E2A"/>
    <w:rsid w:val="007279C4"/>
    <w:rsid w:val="00730411"/>
    <w:rsid w:val="007332EB"/>
    <w:rsid w:val="007503A5"/>
    <w:rsid w:val="00750656"/>
    <w:rsid w:val="0075356F"/>
    <w:rsid w:val="007A1944"/>
    <w:rsid w:val="007A2537"/>
    <w:rsid w:val="007A43FB"/>
    <w:rsid w:val="007D5584"/>
    <w:rsid w:val="007E3264"/>
    <w:rsid w:val="0080338F"/>
    <w:rsid w:val="008146BA"/>
    <w:rsid w:val="008208EA"/>
    <w:rsid w:val="00841E27"/>
    <w:rsid w:val="008457E4"/>
    <w:rsid w:val="00847040"/>
    <w:rsid w:val="00860F27"/>
    <w:rsid w:val="00861C98"/>
    <w:rsid w:val="00874EEF"/>
    <w:rsid w:val="00877952"/>
    <w:rsid w:val="00880B11"/>
    <w:rsid w:val="00893209"/>
    <w:rsid w:val="008A17FC"/>
    <w:rsid w:val="008A5E42"/>
    <w:rsid w:val="008C0E6E"/>
    <w:rsid w:val="008C70CF"/>
    <w:rsid w:val="008D174B"/>
    <w:rsid w:val="008E4CC2"/>
    <w:rsid w:val="008E57A9"/>
    <w:rsid w:val="008E7782"/>
    <w:rsid w:val="00915662"/>
    <w:rsid w:val="00935CDF"/>
    <w:rsid w:val="00936FDD"/>
    <w:rsid w:val="00953159"/>
    <w:rsid w:val="00965396"/>
    <w:rsid w:val="00993CF7"/>
    <w:rsid w:val="009960B5"/>
    <w:rsid w:val="009A1D5C"/>
    <w:rsid w:val="009C476D"/>
    <w:rsid w:val="009D2CEC"/>
    <w:rsid w:val="009E76B5"/>
    <w:rsid w:val="009F5C63"/>
    <w:rsid w:val="00A35F00"/>
    <w:rsid w:val="00A43B96"/>
    <w:rsid w:val="00A4580E"/>
    <w:rsid w:val="00A501AE"/>
    <w:rsid w:val="00A6050E"/>
    <w:rsid w:val="00A642E6"/>
    <w:rsid w:val="00A836FF"/>
    <w:rsid w:val="00A91D40"/>
    <w:rsid w:val="00AD7C6D"/>
    <w:rsid w:val="00AF62BF"/>
    <w:rsid w:val="00B0196E"/>
    <w:rsid w:val="00B077F9"/>
    <w:rsid w:val="00B13070"/>
    <w:rsid w:val="00B27B39"/>
    <w:rsid w:val="00B327F0"/>
    <w:rsid w:val="00B7182E"/>
    <w:rsid w:val="00B7735E"/>
    <w:rsid w:val="00B920B5"/>
    <w:rsid w:val="00BC438A"/>
    <w:rsid w:val="00BD32AE"/>
    <w:rsid w:val="00BE4D41"/>
    <w:rsid w:val="00BE63F3"/>
    <w:rsid w:val="00BF3B51"/>
    <w:rsid w:val="00BF4AC7"/>
    <w:rsid w:val="00C21DC0"/>
    <w:rsid w:val="00C25065"/>
    <w:rsid w:val="00C6243B"/>
    <w:rsid w:val="00C70778"/>
    <w:rsid w:val="00C8764A"/>
    <w:rsid w:val="00C9650C"/>
    <w:rsid w:val="00C973FC"/>
    <w:rsid w:val="00CD7BD9"/>
    <w:rsid w:val="00D01855"/>
    <w:rsid w:val="00D2172B"/>
    <w:rsid w:val="00D250B6"/>
    <w:rsid w:val="00D30383"/>
    <w:rsid w:val="00D304E4"/>
    <w:rsid w:val="00D30CDA"/>
    <w:rsid w:val="00D52FEF"/>
    <w:rsid w:val="00D542EB"/>
    <w:rsid w:val="00D57805"/>
    <w:rsid w:val="00D67533"/>
    <w:rsid w:val="00D67638"/>
    <w:rsid w:val="00D70051"/>
    <w:rsid w:val="00D8778A"/>
    <w:rsid w:val="00D908B2"/>
    <w:rsid w:val="00DC6407"/>
    <w:rsid w:val="00DE5FF1"/>
    <w:rsid w:val="00DF0E43"/>
    <w:rsid w:val="00E07205"/>
    <w:rsid w:val="00E11F9D"/>
    <w:rsid w:val="00E16689"/>
    <w:rsid w:val="00E23FD8"/>
    <w:rsid w:val="00E25DB2"/>
    <w:rsid w:val="00E31CC6"/>
    <w:rsid w:val="00E37916"/>
    <w:rsid w:val="00E4185D"/>
    <w:rsid w:val="00E41F9C"/>
    <w:rsid w:val="00E510AF"/>
    <w:rsid w:val="00E70DD1"/>
    <w:rsid w:val="00E73D59"/>
    <w:rsid w:val="00E77539"/>
    <w:rsid w:val="00EA07B6"/>
    <w:rsid w:val="00EB2835"/>
    <w:rsid w:val="00EB3D31"/>
    <w:rsid w:val="00EC5958"/>
    <w:rsid w:val="00EF1061"/>
    <w:rsid w:val="00EF2264"/>
    <w:rsid w:val="00EF3D80"/>
    <w:rsid w:val="00F11168"/>
    <w:rsid w:val="00F15917"/>
    <w:rsid w:val="00F31CF6"/>
    <w:rsid w:val="00F503DE"/>
    <w:rsid w:val="00F54788"/>
    <w:rsid w:val="00F55680"/>
    <w:rsid w:val="00F63076"/>
    <w:rsid w:val="00F706D1"/>
    <w:rsid w:val="00F7104D"/>
    <w:rsid w:val="00FB4156"/>
    <w:rsid w:val="00FE34BF"/>
    <w:rsid w:val="00FE51E8"/>
    <w:rsid w:val="00FF415B"/>
    <w:rsid w:val="00FF4FC9"/>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2251"/>
  <w15:docId w15:val="{56EB077D-186D-4190-8A51-4EF5174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38F"/>
    <w:pPr>
      <w:ind w:left="720"/>
      <w:contextualSpacing/>
    </w:pPr>
  </w:style>
  <w:style w:type="paragraph" w:styleId="BalloonText">
    <w:name w:val="Balloon Text"/>
    <w:basedOn w:val="Normal"/>
    <w:link w:val="BalloonTextChar"/>
    <w:uiPriority w:val="99"/>
    <w:semiHidden/>
    <w:unhideWhenUsed/>
    <w:rsid w:val="004B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E33"/>
    <w:rPr>
      <w:rFonts w:ascii="Tahoma" w:hAnsi="Tahoma" w:cs="Tahoma"/>
      <w:sz w:val="16"/>
      <w:szCs w:val="16"/>
    </w:rPr>
  </w:style>
  <w:style w:type="paragraph" w:styleId="Revision">
    <w:name w:val="Revision"/>
    <w:hidden/>
    <w:uiPriority w:val="99"/>
    <w:semiHidden/>
    <w:rsid w:val="008E7782"/>
    <w:pPr>
      <w:spacing w:after="0" w:line="240" w:lineRule="auto"/>
    </w:pPr>
  </w:style>
  <w:style w:type="character" w:styleId="CommentReference">
    <w:name w:val="annotation reference"/>
    <w:basedOn w:val="DefaultParagraphFont"/>
    <w:uiPriority w:val="99"/>
    <w:semiHidden/>
    <w:unhideWhenUsed/>
    <w:rsid w:val="008E7782"/>
    <w:rPr>
      <w:sz w:val="16"/>
      <w:szCs w:val="16"/>
    </w:rPr>
  </w:style>
  <w:style w:type="paragraph" w:styleId="CommentText">
    <w:name w:val="annotation text"/>
    <w:basedOn w:val="Normal"/>
    <w:link w:val="CommentTextChar"/>
    <w:uiPriority w:val="99"/>
    <w:semiHidden/>
    <w:unhideWhenUsed/>
    <w:rsid w:val="008E7782"/>
    <w:pPr>
      <w:spacing w:line="240" w:lineRule="auto"/>
    </w:pPr>
    <w:rPr>
      <w:sz w:val="20"/>
      <w:szCs w:val="20"/>
    </w:rPr>
  </w:style>
  <w:style w:type="character" w:customStyle="1" w:styleId="CommentTextChar">
    <w:name w:val="Comment Text Char"/>
    <w:basedOn w:val="DefaultParagraphFont"/>
    <w:link w:val="CommentText"/>
    <w:uiPriority w:val="99"/>
    <w:semiHidden/>
    <w:rsid w:val="008E7782"/>
    <w:rPr>
      <w:sz w:val="20"/>
      <w:szCs w:val="20"/>
    </w:rPr>
  </w:style>
  <w:style w:type="paragraph" w:styleId="CommentSubject">
    <w:name w:val="annotation subject"/>
    <w:basedOn w:val="CommentText"/>
    <w:next w:val="CommentText"/>
    <w:link w:val="CommentSubjectChar"/>
    <w:uiPriority w:val="99"/>
    <w:semiHidden/>
    <w:unhideWhenUsed/>
    <w:rsid w:val="008E7782"/>
    <w:rPr>
      <w:b/>
      <w:bCs/>
    </w:rPr>
  </w:style>
  <w:style w:type="character" w:customStyle="1" w:styleId="CommentSubjectChar">
    <w:name w:val="Comment Subject Char"/>
    <w:basedOn w:val="CommentTextChar"/>
    <w:link w:val="CommentSubject"/>
    <w:uiPriority w:val="99"/>
    <w:semiHidden/>
    <w:rsid w:val="008E7782"/>
    <w:rPr>
      <w:b/>
      <w:bCs/>
      <w:sz w:val="20"/>
      <w:szCs w:val="20"/>
    </w:rPr>
  </w:style>
  <w:style w:type="paragraph" w:styleId="Header">
    <w:name w:val="header"/>
    <w:basedOn w:val="Normal"/>
    <w:link w:val="HeaderChar"/>
    <w:uiPriority w:val="99"/>
    <w:unhideWhenUsed/>
    <w:rsid w:val="00D018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1855"/>
  </w:style>
  <w:style w:type="paragraph" w:styleId="Footer">
    <w:name w:val="footer"/>
    <w:basedOn w:val="Normal"/>
    <w:link w:val="FooterChar"/>
    <w:uiPriority w:val="99"/>
    <w:unhideWhenUsed/>
    <w:rsid w:val="00D018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1855"/>
  </w:style>
  <w:style w:type="paragraph" w:customStyle="1" w:styleId="FK">
    <w:name w:val="FK"/>
    <w:rsid w:val="00080A36"/>
    <w:pPr>
      <w:pBdr>
        <w:top w:val="nil"/>
        <w:left w:val="nil"/>
        <w:bottom w:val="nil"/>
        <w:right w:val="nil"/>
        <w:between w:val="nil"/>
        <w:bar w:val="nil"/>
      </w:pBdr>
      <w:spacing w:line="480" w:lineRule="auto"/>
    </w:pPr>
    <w:rPr>
      <w:rFonts w:ascii="Arial Unicode MS" w:eastAsia="Arial Unicode MS" w:hAnsi="Arial Unicode MS" w:cs="Arial Unicode MS"/>
      <w:color w:val="000000"/>
      <w:sz w:val="28"/>
      <w:szCs w:val="28"/>
      <w:u w:color="000000"/>
      <w:bdr w:val="nil"/>
      <w:lang w:val="el-GR" w:eastAsia="el-GR"/>
    </w:rPr>
  </w:style>
  <w:style w:type="paragraph" w:customStyle="1" w:styleId="Default">
    <w:name w:val="Default"/>
    <w:rsid w:val="00080A36"/>
    <w:pPr>
      <w:autoSpaceDE w:val="0"/>
      <w:autoSpaceDN w:val="0"/>
      <w:adjustRightInd w:val="0"/>
      <w:spacing w:after="0" w:line="240" w:lineRule="auto"/>
    </w:pPr>
    <w:rPr>
      <w:rFonts w:ascii="Eurobank Sans" w:hAnsi="Eurobank Sans" w:cs="Eurobank Sans"/>
      <w:color w:val="000000"/>
      <w:sz w:val="24"/>
      <w:szCs w:val="24"/>
      <w:lang w:val="el-GR"/>
    </w:rPr>
  </w:style>
  <w:style w:type="paragraph" w:styleId="FootnoteText">
    <w:name w:val="footnote text"/>
    <w:basedOn w:val="Normal"/>
    <w:link w:val="FootnoteTextChar"/>
    <w:uiPriority w:val="99"/>
    <w:semiHidden/>
    <w:unhideWhenUsed/>
    <w:rsid w:val="005A1A08"/>
    <w:pPr>
      <w:spacing w:after="0" w:line="240" w:lineRule="auto"/>
    </w:pPr>
    <w:rPr>
      <w:sz w:val="20"/>
      <w:szCs w:val="20"/>
      <w:lang w:val="el-GR"/>
    </w:rPr>
  </w:style>
  <w:style w:type="character" w:customStyle="1" w:styleId="FootnoteTextChar">
    <w:name w:val="Footnote Text Char"/>
    <w:basedOn w:val="DefaultParagraphFont"/>
    <w:link w:val="FootnoteText"/>
    <w:uiPriority w:val="99"/>
    <w:semiHidden/>
    <w:rsid w:val="005A1A08"/>
    <w:rPr>
      <w:sz w:val="20"/>
      <w:szCs w:val="20"/>
      <w:lang w:val="el-GR"/>
    </w:rPr>
  </w:style>
  <w:style w:type="character" w:styleId="FootnoteReference">
    <w:name w:val="footnote reference"/>
    <w:basedOn w:val="DefaultParagraphFont"/>
    <w:uiPriority w:val="99"/>
    <w:semiHidden/>
    <w:unhideWhenUsed/>
    <w:rsid w:val="005A1A08"/>
    <w:rPr>
      <w:vertAlign w:val="superscript"/>
    </w:rPr>
  </w:style>
  <w:style w:type="paragraph" w:customStyle="1" w:styleId="fkERBSans">
    <w:name w:val="fk ERB Sans"/>
    <w:basedOn w:val="Normal"/>
    <w:autoRedefine/>
    <w:qFormat/>
    <w:rsid w:val="00D2172B"/>
    <w:pPr>
      <w:spacing w:after="160" w:line="360" w:lineRule="auto"/>
    </w:pPr>
    <w:rPr>
      <w:rFonts w:ascii="Eurobank Sans" w:hAnsi="Eurobank Sans"/>
      <w:sz w:val="24"/>
      <w:lang w:val="el-GR"/>
    </w:rPr>
  </w:style>
  <w:style w:type="paragraph" w:customStyle="1" w:styleId="fkOPEN">
    <w:name w:val="fk OPEN"/>
    <w:basedOn w:val="Normal"/>
    <w:autoRedefine/>
    <w:qFormat/>
    <w:rsid w:val="00D2172B"/>
    <w:pPr>
      <w:spacing w:after="160" w:line="256" w:lineRule="auto"/>
    </w:pPr>
    <w:rPr>
      <w:rFonts w:ascii="Open Sans" w:hAnsi="Open Sans"/>
      <w:sz w:val="24"/>
      <w:lang w:val="el-GR"/>
    </w:rPr>
  </w:style>
  <w:style w:type="paragraph" w:customStyle="1" w:styleId="Body">
    <w:name w:val="Body"/>
    <w:rsid w:val="0091566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l-GR" w:eastAsia="el-G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917">
      <w:bodyDiv w:val="1"/>
      <w:marLeft w:val="0"/>
      <w:marRight w:val="0"/>
      <w:marTop w:val="0"/>
      <w:marBottom w:val="0"/>
      <w:divBdr>
        <w:top w:val="none" w:sz="0" w:space="0" w:color="auto"/>
        <w:left w:val="none" w:sz="0" w:space="0" w:color="auto"/>
        <w:bottom w:val="none" w:sz="0" w:space="0" w:color="auto"/>
        <w:right w:val="none" w:sz="0" w:space="0" w:color="auto"/>
      </w:divBdr>
    </w:div>
    <w:div w:id="178394597">
      <w:bodyDiv w:val="1"/>
      <w:marLeft w:val="0"/>
      <w:marRight w:val="0"/>
      <w:marTop w:val="0"/>
      <w:marBottom w:val="0"/>
      <w:divBdr>
        <w:top w:val="none" w:sz="0" w:space="0" w:color="auto"/>
        <w:left w:val="none" w:sz="0" w:space="0" w:color="auto"/>
        <w:bottom w:val="none" w:sz="0" w:space="0" w:color="auto"/>
        <w:right w:val="none" w:sz="0" w:space="0" w:color="auto"/>
      </w:divBdr>
    </w:div>
    <w:div w:id="1224831575">
      <w:bodyDiv w:val="1"/>
      <w:marLeft w:val="0"/>
      <w:marRight w:val="0"/>
      <w:marTop w:val="0"/>
      <w:marBottom w:val="0"/>
      <w:divBdr>
        <w:top w:val="none" w:sz="0" w:space="0" w:color="auto"/>
        <w:left w:val="none" w:sz="0" w:space="0" w:color="auto"/>
        <w:bottom w:val="none" w:sz="0" w:space="0" w:color="auto"/>
        <w:right w:val="none" w:sz="0" w:space="0" w:color="auto"/>
      </w:divBdr>
    </w:div>
    <w:div w:id="1420951715">
      <w:bodyDiv w:val="1"/>
      <w:marLeft w:val="0"/>
      <w:marRight w:val="0"/>
      <w:marTop w:val="0"/>
      <w:marBottom w:val="0"/>
      <w:divBdr>
        <w:top w:val="none" w:sz="0" w:space="0" w:color="auto"/>
        <w:left w:val="none" w:sz="0" w:space="0" w:color="auto"/>
        <w:bottom w:val="none" w:sz="0" w:space="0" w:color="auto"/>
        <w:right w:val="none" w:sz="0" w:space="0" w:color="auto"/>
      </w:divBdr>
      <w:divsChild>
        <w:div w:id="12917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3488">
              <w:marLeft w:val="0"/>
              <w:marRight w:val="0"/>
              <w:marTop w:val="0"/>
              <w:marBottom w:val="0"/>
              <w:divBdr>
                <w:top w:val="none" w:sz="0" w:space="0" w:color="auto"/>
                <w:left w:val="none" w:sz="0" w:space="0" w:color="auto"/>
                <w:bottom w:val="none" w:sz="0" w:space="0" w:color="auto"/>
                <w:right w:val="none" w:sz="0" w:space="0" w:color="auto"/>
              </w:divBdr>
              <w:divsChild>
                <w:div w:id="951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933E-7EE7-48CF-8EC9-D54B0C26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Kostats Sarris</cp:lastModifiedBy>
  <cp:revision>2</cp:revision>
  <cp:lastPrinted>2023-07-19T12:23:00Z</cp:lastPrinted>
  <dcterms:created xsi:type="dcterms:W3CDTF">2023-07-20T10:34:00Z</dcterms:created>
  <dcterms:modified xsi:type="dcterms:W3CDTF">2023-07-20T10:34:00Z</dcterms:modified>
</cp:coreProperties>
</file>