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F671A1" w14:textId="77777777" w:rsidR="00B70D6E" w:rsidRDefault="00B70D6E" w:rsidP="00B70D6E">
      <w:pPr>
        <w:pStyle w:val="FK"/>
        <w:spacing w:after="0" w:line="360" w:lineRule="auto"/>
        <w:ind w:left="-426" w:right="-477"/>
        <w:jc w:val="center"/>
        <w:rPr>
          <w:rFonts w:ascii="Eurobank Sans" w:hAnsi="Eurobank Sans" w:cs="Arial"/>
          <w:b/>
          <w:sz w:val="36"/>
          <w:szCs w:val="32"/>
        </w:rPr>
      </w:pPr>
    </w:p>
    <w:p w14:paraId="10720ED3" w14:textId="77777777" w:rsidR="00B70D6E" w:rsidRPr="00080A36" w:rsidRDefault="00B70D6E" w:rsidP="00B70D6E">
      <w:pPr>
        <w:pStyle w:val="FK"/>
        <w:spacing w:after="0" w:line="360" w:lineRule="auto"/>
        <w:ind w:left="-426" w:right="-477"/>
        <w:jc w:val="center"/>
        <w:rPr>
          <w:rFonts w:ascii="Eurobank Sans" w:hAnsi="Eurobank Sans" w:cs="Arial"/>
          <w:b/>
          <w:sz w:val="36"/>
          <w:szCs w:val="32"/>
        </w:rPr>
      </w:pPr>
    </w:p>
    <w:p w14:paraId="02AF6642" w14:textId="77777777" w:rsidR="00B70D6E" w:rsidRPr="008D226D" w:rsidRDefault="00B70D6E" w:rsidP="00B70D6E">
      <w:pPr>
        <w:pStyle w:val="FK"/>
        <w:spacing w:after="0" w:line="360" w:lineRule="auto"/>
        <w:ind w:left="-426" w:right="-477"/>
        <w:jc w:val="center"/>
        <w:rPr>
          <w:rFonts w:ascii="Eurobank Sans" w:hAnsi="Eurobank Sans" w:cs="Arial"/>
          <w:b/>
          <w:color w:val="021342"/>
          <w:sz w:val="32"/>
          <w:szCs w:val="32"/>
        </w:rPr>
      </w:pPr>
      <w:r w:rsidRPr="008D226D">
        <w:rPr>
          <w:rFonts w:ascii="Eurobank Sans" w:hAnsi="Eurobank Sans" w:cs="Arial"/>
          <w:b/>
          <w:color w:val="021342"/>
          <w:sz w:val="32"/>
          <w:szCs w:val="32"/>
        </w:rPr>
        <w:t>Ομιλία κ. Γεώργιου Ζανιά</w:t>
      </w:r>
    </w:p>
    <w:p w14:paraId="1DF2AEE5" w14:textId="77777777" w:rsidR="00B70D6E" w:rsidRPr="008D226D" w:rsidRDefault="00B70D6E" w:rsidP="00B70D6E">
      <w:pPr>
        <w:pStyle w:val="FK"/>
        <w:spacing w:after="0" w:line="360" w:lineRule="auto"/>
        <w:ind w:left="-426" w:right="-477"/>
        <w:jc w:val="center"/>
        <w:rPr>
          <w:rFonts w:ascii="Eurobank Sans" w:hAnsi="Eurobank Sans" w:cs="Arial"/>
          <w:b/>
          <w:color w:val="021342"/>
          <w:sz w:val="32"/>
          <w:szCs w:val="32"/>
        </w:rPr>
      </w:pPr>
      <w:r w:rsidRPr="008D226D">
        <w:rPr>
          <w:rFonts w:ascii="Eurobank Sans" w:hAnsi="Eurobank Sans" w:cs="Arial"/>
          <w:b/>
          <w:color w:val="021342"/>
          <w:sz w:val="32"/>
          <w:szCs w:val="32"/>
        </w:rPr>
        <w:t>Προέδρου Δ.Σ.</w:t>
      </w:r>
    </w:p>
    <w:p w14:paraId="022C5486" w14:textId="77777777" w:rsidR="00B70D6E" w:rsidRPr="008D226D" w:rsidRDefault="00B70D6E" w:rsidP="00B70D6E">
      <w:pPr>
        <w:pStyle w:val="FK"/>
        <w:spacing w:line="360" w:lineRule="auto"/>
        <w:ind w:left="-426" w:right="-477"/>
        <w:jc w:val="center"/>
        <w:rPr>
          <w:rFonts w:ascii="Eurobank Sans" w:hAnsi="Eurobank Sans" w:cs="Arial"/>
          <w:b/>
          <w:color w:val="021342"/>
          <w:sz w:val="32"/>
          <w:szCs w:val="32"/>
        </w:rPr>
      </w:pPr>
    </w:p>
    <w:p w14:paraId="79B34E2D" w14:textId="77777777" w:rsidR="00B70D6E" w:rsidRPr="008D226D" w:rsidRDefault="00B70D6E" w:rsidP="00B70D6E">
      <w:pPr>
        <w:pStyle w:val="FK"/>
        <w:spacing w:line="360" w:lineRule="auto"/>
        <w:ind w:left="-426" w:right="-477"/>
        <w:jc w:val="center"/>
        <w:rPr>
          <w:rFonts w:ascii="Eurobank Sans" w:hAnsi="Eurobank Sans" w:cs="Arial"/>
          <w:b/>
          <w:color w:val="021342"/>
          <w:sz w:val="32"/>
          <w:szCs w:val="32"/>
        </w:rPr>
      </w:pPr>
    </w:p>
    <w:p w14:paraId="6ECB08B6" w14:textId="77777777" w:rsidR="00B70D6E" w:rsidRPr="008D226D" w:rsidRDefault="00B70D6E" w:rsidP="00B70D6E">
      <w:pPr>
        <w:pStyle w:val="FK"/>
        <w:spacing w:line="360" w:lineRule="auto"/>
        <w:ind w:left="-426" w:right="-477"/>
        <w:jc w:val="center"/>
        <w:rPr>
          <w:rFonts w:ascii="Eurobank Sans" w:hAnsi="Eurobank Sans" w:cs="Arial"/>
          <w:b/>
          <w:color w:val="021342"/>
          <w:sz w:val="32"/>
          <w:szCs w:val="32"/>
        </w:rPr>
      </w:pPr>
    </w:p>
    <w:p w14:paraId="7E1A2254" w14:textId="77777777" w:rsidR="00B70D6E" w:rsidRPr="008D226D" w:rsidRDefault="00B70D6E" w:rsidP="00B70D6E">
      <w:pPr>
        <w:pStyle w:val="Default"/>
        <w:spacing w:line="360" w:lineRule="auto"/>
        <w:ind w:left="-426" w:right="-477"/>
        <w:jc w:val="center"/>
        <w:rPr>
          <w:rFonts w:cs="Arial"/>
          <w:b/>
          <w:color w:val="021342"/>
          <w:sz w:val="32"/>
          <w:szCs w:val="32"/>
        </w:rPr>
      </w:pPr>
    </w:p>
    <w:p w14:paraId="4BA3E63A" w14:textId="77777777" w:rsidR="00B70D6E" w:rsidRPr="008D226D" w:rsidRDefault="00B70D6E" w:rsidP="00B70D6E">
      <w:pPr>
        <w:pStyle w:val="FK"/>
        <w:spacing w:line="240" w:lineRule="auto"/>
        <w:ind w:left="-426" w:right="-477"/>
        <w:jc w:val="center"/>
        <w:rPr>
          <w:rFonts w:ascii="Eurobank Sans" w:eastAsiaTheme="minorHAnsi" w:hAnsi="Eurobank Sans" w:cs="Arial"/>
          <w:b/>
          <w:color w:val="021342"/>
          <w:sz w:val="32"/>
          <w:szCs w:val="32"/>
          <w:bdr w:val="none" w:sz="0" w:space="0" w:color="auto"/>
          <w:lang w:eastAsia="en-US"/>
        </w:rPr>
      </w:pPr>
      <w:r w:rsidRPr="008D226D">
        <w:rPr>
          <w:rFonts w:ascii="Eurobank Sans" w:eastAsiaTheme="minorHAnsi" w:hAnsi="Eurobank Sans" w:cs="Arial"/>
          <w:b/>
          <w:color w:val="021342"/>
          <w:sz w:val="32"/>
          <w:szCs w:val="32"/>
          <w:bdr w:val="none" w:sz="0" w:space="0" w:color="auto"/>
          <w:lang w:eastAsia="en-US"/>
        </w:rPr>
        <w:t xml:space="preserve">Τακτική Γενική Συνέλευση </w:t>
      </w:r>
    </w:p>
    <w:p w14:paraId="69C426B2" w14:textId="77777777" w:rsidR="00B70D6E" w:rsidRPr="008D226D" w:rsidRDefault="00B70D6E" w:rsidP="00B70D6E">
      <w:pPr>
        <w:pStyle w:val="FK"/>
        <w:spacing w:line="240" w:lineRule="auto"/>
        <w:ind w:left="-426" w:right="-477"/>
        <w:jc w:val="center"/>
        <w:rPr>
          <w:rFonts w:ascii="Eurobank Sans" w:hAnsi="Eurobank Sans" w:cs="Arial"/>
          <w:b/>
          <w:color w:val="021342"/>
        </w:rPr>
      </w:pPr>
      <w:r w:rsidRPr="008D226D">
        <w:rPr>
          <w:rFonts w:ascii="Eurobank Sans" w:eastAsiaTheme="minorHAnsi" w:hAnsi="Eurobank Sans" w:cs="Arial"/>
          <w:b/>
          <w:color w:val="021342"/>
          <w:sz w:val="32"/>
          <w:szCs w:val="32"/>
          <w:bdr w:val="none" w:sz="0" w:space="0" w:color="auto"/>
          <w:lang w:val="en-US" w:eastAsia="en-US"/>
        </w:rPr>
        <w:t>Eurobank</w:t>
      </w:r>
      <w:r w:rsidRPr="008D226D">
        <w:rPr>
          <w:rFonts w:ascii="Eurobank Sans" w:eastAsiaTheme="minorHAnsi" w:hAnsi="Eurobank Sans" w:cs="Arial"/>
          <w:b/>
          <w:color w:val="021342"/>
          <w:sz w:val="32"/>
          <w:szCs w:val="32"/>
          <w:bdr w:val="none" w:sz="0" w:space="0" w:color="auto"/>
          <w:lang w:eastAsia="en-US"/>
        </w:rPr>
        <w:t xml:space="preserve"> </w:t>
      </w:r>
      <w:r w:rsidRPr="008D226D">
        <w:rPr>
          <w:rFonts w:ascii="Eurobank Sans" w:eastAsiaTheme="minorHAnsi" w:hAnsi="Eurobank Sans" w:cs="Arial"/>
          <w:b/>
          <w:color w:val="021342"/>
          <w:sz w:val="32"/>
          <w:szCs w:val="32"/>
          <w:bdr w:val="none" w:sz="0" w:space="0" w:color="auto"/>
          <w:lang w:val="en-US" w:eastAsia="en-US"/>
        </w:rPr>
        <w:t>Holdings</w:t>
      </w:r>
      <w:r w:rsidRPr="008D226D">
        <w:rPr>
          <w:rFonts w:ascii="Eurobank Sans" w:eastAsiaTheme="minorHAnsi" w:hAnsi="Eurobank Sans" w:cs="Arial"/>
          <w:b/>
          <w:color w:val="021342"/>
          <w:sz w:val="32"/>
          <w:szCs w:val="32"/>
          <w:bdr w:val="none" w:sz="0" w:space="0" w:color="auto"/>
          <w:lang w:eastAsia="en-US"/>
        </w:rPr>
        <w:t xml:space="preserve"> </w:t>
      </w:r>
      <w:r w:rsidRPr="008D226D">
        <w:rPr>
          <w:rFonts w:ascii="Eurobank Sans" w:eastAsiaTheme="minorHAnsi" w:hAnsi="Eurobank Sans" w:cs="Arial"/>
          <w:b/>
          <w:color w:val="021342"/>
          <w:sz w:val="32"/>
          <w:szCs w:val="32"/>
          <w:bdr w:val="none" w:sz="0" w:space="0" w:color="auto"/>
          <w:lang w:val="en-US" w:eastAsia="en-US"/>
        </w:rPr>
        <w:t>A</w:t>
      </w:r>
      <w:r w:rsidRPr="008D226D">
        <w:rPr>
          <w:rFonts w:ascii="Eurobank Sans" w:eastAsiaTheme="minorHAnsi" w:hAnsi="Eurobank Sans" w:cs="Arial"/>
          <w:b/>
          <w:color w:val="021342"/>
          <w:sz w:val="32"/>
          <w:szCs w:val="32"/>
          <w:bdr w:val="none" w:sz="0" w:space="0" w:color="auto"/>
          <w:lang w:eastAsia="en-US"/>
        </w:rPr>
        <w:t>.</w:t>
      </w:r>
      <w:r w:rsidRPr="008D226D">
        <w:rPr>
          <w:rFonts w:ascii="Eurobank Sans" w:eastAsiaTheme="minorHAnsi" w:hAnsi="Eurobank Sans" w:cs="Arial"/>
          <w:b/>
          <w:color w:val="021342"/>
          <w:sz w:val="32"/>
          <w:szCs w:val="32"/>
          <w:bdr w:val="none" w:sz="0" w:space="0" w:color="auto"/>
          <w:lang w:val="en-US" w:eastAsia="en-US"/>
        </w:rPr>
        <w:t>E</w:t>
      </w:r>
      <w:r w:rsidRPr="008D226D">
        <w:rPr>
          <w:rFonts w:ascii="Eurobank Sans" w:eastAsiaTheme="minorHAnsi" w:hAnsi="Eurobank Sans" w:cs="Arial"/>
          <w:b/>
          <w:color w:val="021342"/>
          <w:sz w:val="32"/>
          <w:szCs w:val="32"/>
          <w:bdr w:val="none" w:sz="0" w:space="0" w:color="auto"/>
          <w:lang w:eastAsia="en-US"/>
        </w:rPr>
        <w:t>.</w:t>
      </w:r>
    </w:p>
    <w:p w14:paraId="250D5C86" w14:textId="77777777" w:rsidR="00B70D6E" w:rsidRPr="008D226D" w:rsidRDefault="00B70D6E" w:rsidP="00B70D6E">
      <w:pPr>
        <w:pStyle w:val="FK"/>
        <w:spacing w:line="240" w:lineRule="auto"/>
        <w:ind w:left="-426" w:right="-477"/>
        <w:jc w:val="center"/>
        <w:rPr>
          <w:rFonts w:ascii="Eurobank Sans" w:hAnsi="Eurobank Sans" w:cs="Arial"/>
          <w:b/>
          <w:color w:val="021342"/>
        </w:rPr>
      </w:pPr>
    </w:p>
    <w:p w14:paraId="0CA33CB3" w14:textId="77777777" w:rsidR="00B70D6E" w:rsidRPr="008D226D" w:rsidRDefault="00B70D6E" w:rsidP="00B70D6E">
      <w:pPr>
        <w:pStyle w:val="FK"/>
        <w:spacing w:line="240" w:lineRule="auto"/>
        <w:ind w:left="-426" w:right="-477"/>
        <w:jc w:val="center"/>
        <w:rPr>
          <w:rFonts w:ascii="Eurobank Sans" w:hAnsi="Eurobank Sans" w:cs="Arial"/>
          <w:b/>
          <w:color w:val="021342"/>
        </w:rPr>
      </w:pPr>
    </w:p>
    <w:p w14:paraId="6D5C6575" w14:textId="77777777" w:rsidR="00B70D6E" w:rsidRPr="008D226D" w:rsidRDefault="00B70D6E" w:rsidP="00B70D6E">
      <w:pPr>
        <w:pStyle w:val="FK"/>
        <w:spacing w:line="240" w:lineRule="auto"/>
        <w:ind w:left="-426" w:right="-477"/>
        <w:rPr>
          <w:rFonts w:ascii="Eurobank Sans" w:hAnsi="Eurobank Sans" w:cs="Arial"/>
          <w:b/>
          <w:color w:val="021342"/>
        </w:rPr>
      </w:pPr>
    </w:p>
    <w:p w14:paraId="0CAD2FD2" w14:textId="77777777" w:rsidR="00B70D6E" w:rsidRPr="008D226D" w:rsidRDefault="00B70D6E" w:rsidP="00B70D6E">
      <w:pPr>
        <w:pStyle w:val="FK"/>
        <w:spacing w:line="240" w:lineRule="auto"/>
        <w:ind w:left="-426" w:right="-477"/>
        <w:rPr>
          <w:rFonts w:ascii="Eurobank Sans" w:hAnsi="Eurobank Sans" w:cs="Arial"/>
          <w:b/>
          <w:color w:val="021342"/>
        </w:rPr>
      </w:pPr>
    </w:p>
    <w:p w14:paraId="6B103792" w14:textId="628FC6C4" w:rsidR="00B70D6E" w:rsidRPr="008D226D" w:rsidRDefault="00B70D6E" w:rsidP="00B70D6E">
      <w:pPr>
        <w:pStyle w:val="FK"/>
        <w:spacing w:line="240" w:lineRule="auto"/>
        <w:ind w:left="-426" w:right="-477"/>
        <w:jc w:val="center"/>
        <w:rPr>
          <w:rFonts w:ascii="Eurobank Sans" w:hAnsi="Eurobank Sans" w:cs="Arial"/>
          <w:b/>
          <w:color w:val="021342"/>
        </w:rPr>
      </w:pPr>
      <w:r>
        <w:rPr>
          <w:rFonts w:ascii="Eurobank Sans" w:hAnsi="Eurobank Sans" w:cs="Arial"/>
          <w:b/>
          <w:color w:val="021342"/>
        </w:rPr>
        <w:t>Τρίτη, 23 Ιουλίου 2024</w:t>
      </w:r>
    </w:p>
    <w:p w14:paraId="6830C34A" w14:textId="77777777" w:rsidR="00B70D6E" w:rsidRPr="008D226D" w:rsidRDefault="00B70D6E" w:rsidP="00B70D6E">
      <w:pPr>
        <w:ind w:left="-426" w:right="-477"/>
        <w:jc w:val="both"/>
        <w:rPr>
          <w:rFonts w:ascii="Eurobank Sans" w:hAnsi="Eurobank Sans"/>
          <w:color w:val="021342"/>
          <w:sz w:val="28"/>
          <w:szCs w:val="28"/>
          <w:lang w:val="el-GR"/>
        </w:rPr>
      </w:pPr>
    </w:p>
    <w:p w14:paraId="31C0D369" w14:textId="77777777" w:rsidR="00B70D6E" w:rsidRPr="008D226D" w:rsidRDefault="00B70D6E" w:rsidP="00B70D6E">
      <w:pPr>
        <w:ind w:left="-426" w:right="-477"/>
        <w:jc w:val="both"/>
        <w:rPr>
          <w:rFonts w:ascii="Eurobank Sans" w:hAnsi="Eurobank Sans"/>
          <w:color w:val="021342"/>
          <w:sz w:val="28"/>
          <w:szCs w:val="28"/>
          <w:lang w:val="el-GR"/>
        </w:rPr>
      </w:pPr>
    </w:p>
    <w:p w14:paraId="4D7B41B4" w14:textId="77777777" w:rsidR="00B70D6E" w:rsidRPr="008D226D" w:rsidRDefault="00B70D6E" w:rsidP="00B70D6E">
      <w:pPr>
        <w:spacing w:line="360" w:lineRule="auto"/>
        <w:ind w:left="-426" w:right="-477"/>
        <w:jc w:val="both"/>
        <w:rPr>
          <w:rFonts w:ascii="Eurobank Sans" w:hAnsi="Eurobank Sans" w:cs="Arial"/>
          <w:b/>
          <w:bCs/>
          <w:color w:val="021342"/>
          <w:sz w:val="24"/>
          <w:szCs w:val="24"/>
          <w:lang w:val="el-GR"/>
        </w:rPr>
      </w:pPr>
      <w:r w:rsidRPr="008D226D">
        <w:rPr>
          <w:rFonts w:ascii="Eurobank Sans" w:hAnsi="Eurobank Sans"/>
          <w:color w:val="021342"/>
          <w:sz w:val="28"/>
          <w:szCs w:val="28"/>
          <w:lang w:val="el-GR"/>
        </w:rPr>
        <w:br w:type="page"/>
      </w:r>
    </w:p>
    <w:p w14:paraId="0C947913" w14:textId="77777777" w:rsidR="00B70D6E" w:rsidRPr="008D226D" w:rsidRDefault="00B70D6E" w:rsidP="00B70D6E">
      <w:pPr>
        <w:spacing w:line="360" w:lineRule="auto"/>
        <w:ind w:left="-426" w:right="-477"/>
        <w:jc w:val="both"/>
        <w:rPr>
          <w:rFonts w:ascii="Eurobank Sans" w:hAnsi="Eurobank Sans" w:cs="Arial"/>
          <w:color w:val="021342"/>
          <w:sz w:val="24"/>
          <w:szCs w:val="24"/>
          <w:lang w:val="el-GR"/>
        </w:rPr>
      </w:pPr>
    </w:p>
    <w:p w14:paraId="36F589D9" w14:textId="77777777" w:rsidR="00B70D6E" w:rsidRPr="008D226D" w:rsidRDefault="00B70D6E" w:rsidP="00B70D6E">
      <w:pPr>
        <w:spacing w:line="360" w:lineRule="auto"/>
        <w:ind w:left="-426" w:right="-477"/>
        <w:jc w:val="both"/>
        <w:rPr>
          <w:rFonts w:ascii="Eurobank Sans" w:hAnsi="Eurobank Sans" w:cs="Arial"/>
          <w:color w:val="021342"/>
          <w:lang w:val="el-GR"/>
        </w:rPr>
      </w:pPr>
      <w:r w:rsidRPr="008D226D">
        <w:rPr>
          <w:rFonts w:ascii="Eurobank Sans" w:hAnsi="Eurobank Sans" w:cs="Arial"/>
          <w:color w:val="021342"/>
          <w:lang w:val="el-GR"/>
        </w:rPr>
        <w:t>Κύριες και κύριοι Μέτοχοι,</w:t>
      </w:r>
    </w:p>
    <w:p w14:paraId="2DB52148" w14:textId="77777777" w:rsidR="00B70D6E" w:rsidRPr="00B70D6E" w:rsidRDefault="00B70D6E" w:rsidP="00B70D6E">
      <w:pPr>
        <w:spacing w:line="360" w:lineRule="auto"/>
        <w:ind w:left="-426" w:right="-477"/>
        <w:jc w:val="both"/>
        <w:rPr>
          <w:rFonts w:ascii="Eurobank Sans" w:hAnsi="Eurobank Sans" w:cs="Arial"/>
          <w:color w:val="021342"/>
          <w:lang w:val="el-GR"/>
        </w:rPr>
      </w:pPr>
    </w:p>
    <w:p w14:paraId="18CA8F2A" w14:textId="77777777" w:rsidR="00B70D6E" w:rsidRPr="00B70D6E" w:rsidRDefault="00B70D6E" w:rsidP="00B70D6E">
      <w:pPr>
        <w:spacing w:line="360" w:lineRule="auto"/>
        <w:ind w:left="-426" w:right="-477"/>
        <w:jc w:val="both"/>
        <w:rPr>
          <w:rFonts w:ascii="Eurobank Sans" w:hAnsi="Eurobank Sans" w:cs="Arial"/>
          <w:color w:val="021342"/>
          <w:lang w:val="el-GR"/>
        </w:rPr>
      </w:pPr>
      <w:proofErr w:type="spellStart"/>
      <w:r w:rsidRPr="00B70D6E">
        <w:rPr>
          <w:rFonts w:ascii="Eurobank Sans" w:hAnsi="Eurobank Sans" w:cs="Arial"/>
          <w:color w:val="021342"/>
          <w:lang w:val="el-GR"/>
        </w:rPr>
        <w:t>Tο</w:t>
      </w:r>
      <w:proofErr w:type="spellEnd"/>
      <w:r w:rsidRPr="00B70D6E">
        <w:rPr>
          <w:rFonts w:ascii="Eurobank Sans" w:hAnsi="Eurobank Sans" w:cs="Arial"/>
          <w:color w:val="021342"/>
          <w:lang w:val="el-GR"/>
        </w:rPr>
        <w:t xml:space="preserve"> 2023 ήταν ένα ακόμα έτος μεγάλων προκλήσεων και κινδύνων, με την παγκόσμια οικονομία όμως ν’ αποδεικνύεται τελικά πιο ανθεκτική απ’ όσο αρχικά αναμενόταν. Οι μεγάλες κεντρικές τράπεζες συνέχισαν την πολιτική αύξησης των επιτοκίων που ξεκίνησαν το 2022 για την αντιμετώπιση του υψηλού πληθωρισμού. Το τραπεζικό σύστημα στις ΗΠΑ κλυδωνίστηκε από την κατάρρευση τριών περιφερειακών τραπεζών. Παράλληλα, κι ενώ ο πόλεμος στην Ουκρανία συνεχιζόταν,  το ξέσπασμα της σύγκρουσης του Ισραήλ με την </w:t>
      </w:r>
      <w:proofErr w:type="spellStart"/>
      <w:r w:rsidRPr="00B70D6E">
        <w:rPr>
          <w:rFonts w:ascii="Eurobank Sans" w:hAnsi="Eurobank Sans" w:cs="Arial"/>
          <w:color w:val="021342"/>
          <w:lang w:val="el-GR"/>
        </w:rPr>
        <w:t>Χαμάς</w:t>
      </w:r>
      <w:proofErr w:type="spellEnd"/>
      <w:r w:rsidRPr="00B70D6E">
        <w:rPr>
          <w:rFonts w:ascii="Eurobank Sans" w:hAnsi="Eurobank Sans" w:cs="Arial"/>
          <w:color w:val="021342"/>
          <w:lang w:val="el-GR"/>
        </w:rPr>
        <w:t xml:space="preserve"> δημιούργησε έντονες ανησυχίες για εξάπλωση του πολέμου σε όλη τη Μέση Ανατολή. Παρά ταύτα, ο ρυθμός μεγέθυνσης της παγκόσμιας οικονομίας για το σύνολο του έτους διαμορφώθηκε σε σχετικά ικανοποιητικά επίπεδα, ιδίως στις ΗΠΑ, διαψεύδοντας αρχικές εκτιμήσεις. </w:t>
      </w:r>
    </w:p>
    <w:p w14:paraId="2DE30717" w14:textId="77777777" w:rsidR="00B70D6E" w:rsidRPr="00B70D6E" w:rsidRDefault="00B70D6E" w:rsidP="00B70D6E">
      <w:pPr>
        <w:spacing w:line="360" w:lineRule="auto"/>
        <w:ind w:left="-426" w:right="-477"/>
        <w:jc w:val="both"/>
        <w:rPr>
          <w:rFonts w:ascii="Eurobank Sans" w:hAnsi="Eurobank Sans" w:cs="Arial"/>
          <w:color w:val="021342"/>
          <w:lang w:val="el-GR"/>
        </w:rPr>
      </w:pPr>
      <w:r w:rsidRPr="00B70D6E">
        <w:rPr>
          <w:rFonts w:ascii="Eurobank Sans" w:hAnsi="Eurobank Sans" w:cs="Arial"/>
          <w:color w:val="021342"/>
          <w:lang w:val="el-GR"/>
        </w:rPr>
        <w:t>Έχοντας διανύσει ήδη το πρώτο μισό του 2024, τα στοιχεία δείχνουν ότι  αυτή η ανθεκτικότητα στην παγκόσμια οικονομία συνεχίζεται ενώ οι πληθωριστικές πιέσεις έχουν υποχωρήσει σημαντικά. Η διατήρηση όμως υψηλών τιμών στον τομέα των υπηρεσιών, ως αποτέλεσμα συμπιεσμένης ζήτησης, επιδοματικών ενισχύσεων αλλά και ανατροφοδότησης από τους μισθούς, ωθεί τις κεντρικές τράπεζες (</w:t>
      </w:r>
      <w:proofErr w:type="spellStart"/>
      <w:r w:rsidRPr="00B70D6E">
        <w:rPr>
          <w:rFonts w:ascii="Eurobank Sans" w:hAnsi="Eurobank Sans" w:cs="Arial"/>
          <w:color w:val="021342"/>
          <w:lang w:val="el-GR"/>
        </w:rPr>
        <w:t>Fed</w:t>
      </w:r>
      <w:proofErr w:type="spellEnd"/>
      <w:r w:rsidRPr="00B70D6E">
        <w:rPr>
          <w:rFonts w:ascii="Eurobank Sans" w:hAnsi="Eurobank Sans" w:cs="Arial"/>
          <w:color w:val="021342"/>
          <w:lang w:val="el-GR"/>
        </w:rPr>
        <w:t xml:space="preserve"> και EKT) να επιβραδύνουν την χαλάρωση της νομισματικής πολιτικής.</w:t>
      </w:r>
    </w:p>
    <w:p w14:paraId="7993C61C" w14:textId="77777777" w:rsidR="00B70D6E" w:rsidRPr="00B70D6E" w:rsidRDefault="00B70D6E" w:rsidP="00B70D6E">
      <w:pPr>
        <w:spacing w:line="360" w:lineRule="auto"/>
        <w:ind w:left="-426" w:right="-477"/>
        <w:jc w:val="both"/>
        <w:rPr>
          <w:rFonts w:ascii="Eurobank Sans" w:hAnsi="Eurobank Sans" w:cs="Arial"/>
          <w:color w:val="021342"/>
          <w:lang w:val="el-GR"/>
        </w:rPr>
      </w:pPr>
      <w:r w:rsidRPr="00B70D6E">
        <w:rPr>
          <w:rFonts w:ascii="Eurobank Sans" w:hAnsi="Eurobank Sans" w:cs="Arial"/>
          <w:color w:val="021342"/>
          <w:lang w:val="el-GR"/>
        </w:rPr>
        <w:t xml:space="preserve">Παρά το συνεχιζόμενα δυσμενές διεθνές περιβάλλον, η ελληνική οικονομία παρουσίασε ανθεκτικότητα και το 2023 και συνέχισε να </w:t>
      </w:r>
      <w:proofErr w:type="spellStart"/>
      <w:r w:rsidRPr="00B70D6E">
        <w:rPr>
          <w:rFonts w:ascii="Eurobank Sans" w:hAnsi="Eurobank Sans" w:cs="Arial"/>
          <w:color w:val="021342"/>
          <w:lang w:val="el-GR"/>
        </w:rPr>
        <w:t>υπεραποδίδει</w:t>
      </w:r>
      <w:proofErr w:type="spellEnd"/>
      <w:r w:rsidRPr="00B70D6E">
        <w:rPr>
          <w:rFonts w:ascii="Eurobank Sans" w:hAnsi="Eurobank Sans" w:cs="Arial"/>
          <w:color w:val="021342"/>
          <w:lang w:val="el-GR"/>
        </w:rPr>
        <w:t xml:space="preserve"> συγκριτικά με την Ευρωζώνη. Το 2023 «έτρεξε» για τρίτη συνεχόμενη χρονιά πιο γρήγορα από την Ευρωζώνη, πετυχαίνοντας πραγματικό ρυθμό μεγέθυνσης 2,0%, έναντι 0,4% στην Ευρωζώνη, αλλά και υψηλότερο από τον δυνητικό μακροπρόθεσμο πραγματικό ρυθμό ανάπτυξης της χώρας. Η άνοδος των ονομαστικών μισθών, οι πόροι του Ταμείου Ανθεκτικότητας και Ανάπτυξης, τα μέτρα στήριξης της Κυβέρνησης και η καλή πορεία του τουρισμού ενίσχυσαν την εγχώρια ζήτηση, ενώ θετικά συνεισέφεραν επίσης οι εξαγωγές υπηρεσιών και οι επενδύσεις, κυρίως σε κατασκευές. Παράλληλα, το 2023 η χώρα μας επέστρεψε σε ικανοποιητικά πρωτογενή πλεονάσματα (1,9%), μείωσε ικανοποιητικά το δημόσιο χρέος ως ποσοστό του ΑΕΠ (κατά 10,8 ποσοστιαίες μονάδες) και επέστρεψε στην επενδυτική βαθμίδα από 4 από τους 5 αποδεκτούς από το </w:t>
      </w:r>
      <w:proofErr w:type="spellStart"/>
      <w:r w:rsidRPr="00B70D6E">
        <w:rPr>
          <w:rFonts w:ascii="Eurobank Sans" w:hAnsi="Eurobank Sans" w:cs="Arial"/>
          <w:color w:val="021342"/>
          <w:lang w:val="el-GR"/>
        </w:rPr>
        <w:t>Ευρωσύστημα</w:t>
      </w:r>
      <w:proofErr w:type="spellEnd"/>
      <w:r w:rsidRPr="00B70D6E">
        <w:rPr>
          <w:rFonts w:ascii="Eurobank Sans" w:hAnsi="Eurobank Sans" w:cs="Arial"/>
          <w:color w:val="021342"/>
          <w:lang w:val="el-GR"/>
        </w:rPr>
        <w:t xml:space="preserve"> Οίκους Αξιολόγησης. Για το 2024 και 2025 η Ευρωπαϊκή Επιτροπή προβλέπει για την Ελλάδα ρυθμούς ανάπτυξης 2,2% και 2,3% αντίστοιχα, σημαντικά υψηλότερα από το 0,7% και 1,4% που προβλέπεται για την Ευρωζώνη. </w:t>
      </w:r>
    </w:p>
    <w:p w14:paraId="35240853" w14:textId="77777777" w:rsidR="00B70D6E" w:rsidRPr="00B70D6E" w:rsidRDefault="00B70D6E" w:rsidP="00B70D6E">
      <w:pPr>
        <w:spacing w:line="360" w:lineRule="auto"/>
        <w:ind w:left="-426" w:right="-477"/>
        <w:jc w:val="both"/>
        <w:rPr>
          <w:rFonts w:ascii="Eurobank Sans" w:hAnsi="Eurobank Sans" w:cs="Arial"/>
          <w:color w:val="021342"/>
          <w:lang w:val="el-GR"/>
        </w:rPr>
      </w:pPr>
      <w:r w:rsidRPr="00B70D6E">
        <w:rPr>
          <w:rFonts w:ascii="Eurobank Sans" w:hAnsi="Eurobank Sans" w:cs="Arial"/>
          <w:color w:val="021342"/>
          <w:lang w:val="el-GR"/>
        </w:rPr>
        <w:lastRenderedPageBreak/>
        <w:t xml:space="preserve">Το πρόβλημα του πληθωρισμού βελτιώνεται συνεχώς φτάνοντας στο 2,3% τον Ιούνιο του 24. Η ανεργία επιμένει σε διψήφια ποσοστά σε μια περίοδο κατά την οποία πολλοί κλάδοι της οικονομίας αναφέρουν δυσκολία εύρεσης προσωπικού, αντανακλώντας μια </w:t>
      </w:r>
      <w:proofErr w:type="spellStart"/>
      <w:r w:rsidRPr="00B70D6E">
        <w:rPr>
          <w:rFonts w:ascii="Eurobank Sans" w:hAnsi="Eurobank Sans" w:cs="Arial"/>
          <w:color w:val="021342"/>
          <w:lang w:val="el-GR"/>
        </w:rPr>
        <w:t>δομικότερη</w:t>
      </w:r>
      <w:proofErr w:type="spellEnd"/>
      <w:r w:rsidRPr="00B70D6E">
        <w:rPr>
          <w:rFonts w:ascii="Eurobank Sans" w:hAnsi="Eurobank Sans" w:cs="Arial"/>
          <w:color w:val="021342"/>
          <w:lang w:val="el-GR"/>
        </w:rPr>
        <w:t xml:space="preserve"> αναντιστοιχία μεταξύ προσφερόμενων και ζητούμενων προσόντων στην αγορά εργασίας.</w:t>
      </w:r>
    </w:p>
    <w:p w14:paraId="42601E36" w14:textId="77777777" w:rsidR="00B70D6E" w:rsidRPr="00B70D6E" w:rsidRDefault="00B70D6E" w:rsidP="00B70D6E">
      <w:pPr>
        <w:spacing w:line="360" w:lineRule="auto"/>
        <w:ind w:left="-426" w:right="-477"/>
        <w:jc w:val="both"/>
        <w:rPr>
          <w:rFonts w:ascii="Eurobank Sans" w:hAnsi="Eurobank Sans" w:cs="Arial"/>
          <w:color w:val="021342"/>
          <w:lang w:val="el-GR"/>
        </w:rPr>
      </w:pPr>
      <w:r w:rsidRPr="00B70D6E">
        <w:rPr>
          <w:rFonts w:ascii="Eurobank Sans" w:hAnsi="Eurobank Sans" w:cs="Arial"/>
          <w:color w:val="021342"/>
          <w:lang w:val="el-GR"/>
        </w:rPr>
        <w:t xml:space="preserve">Με αυτές τις εξελίξεις η χώρα έφτασε να δανείζεται φτηνότερα από την Ιταλία, με το </w:t>
      </w:r>
      <w:proofErr w:type="spellStart"/>
      <w:r w:rsidRPr="00B70D6E">
        <w:rPr>
          <w:rFonts w:ascii="Eurobank Sans" w:hAnsi="Eurobank Sans" w:cs="Arial"/>
          <w:color w:val="021342"/>
          <w:lang w:val="el-GR"/>
        </w:rPr>
        <w:t>σπρεντ</w:t>
      </w:r>
      <w:proofErr w:type="spellEnd"/>
      <w:r w:rsidRPr="00B70D6E">
        <w:rPr>
          <w:rFonts w:ascii="Eurobank Sans" w:hAnsi="Eurobank Sans" w:cs="Arial"/>
          <w:color w:val="021342"/>
          <w:lang w:val="el-GR"/>
        </w:rPr>
        <w:t xml:space="preserve">  του δεκαετούς ομολόγου να βρίσκεται περίπου στις εκατό μονάδες βάσης πάνω από το αντίστοιχο γερμανικό ομόλογο. Δηλαδή, σχετικά κοντά στα προ κρίσης επίπεδα.</w:t>
      </w:r>
    </w:p>
    <w:p w14:paraId="7C73D115" w14:textId="77777777" w:rsidR="00B70D6E" w:rsidRPr="00B70D6E" w:rsidRDefault="00B70D6E" w:rsidP="00B70D6E">
      <w:pPr>
        <w:spacing w:line="360" w:lineRule="auto"/>
        <w:ind w:left="-426" w:right="-477"/>
        <w:jc w:val="both"/>
        <w:rPr>
          <w:rFonts w:ascii="Eurobank Sans" w:hAnsi="Eurobank Sans" w:cs="Arial"/>
          <w:color w:val="021342"/>
          <w:lang w:val="el-GR"/>
        </w:rPr>
      </w:pPr>
      <w:r w:rsidRPr="00B70D6E">
        <w:rPr>
          <w:rFonts w:ascii="Eurobank Sans" w:hAnsi="Eurobank Sans" w:cs="Arial"/>
          <w:color w:val="021342"/>
          <w:lang w:val="el-GR"/>
        </w:rPr>
        <w:t>Η ελληνική οικονομία ακολουθεί πλέον μια διαδρομή, η οποία αποσπά πολύ θετικά σχόλια από διεθνείς παρατηρητές. Κοιτάζοντας μπροστά, οι ευρωπαϊκοί πόροι και ιδίως η χρηματοδότηση μέσω του Ταμείου Ανάκαμψης και Ανθεκτικότητας (ΤΑΑ) αναμένεται να έχουν αυξημένη συμβολή στην ανάπτυξη την επόμενη τριετία, ενώ ήδη ξεκίνησε η αντιστροφή της συσταλτικής νομισματικής πολιτικής από την ΕΚΤ, η οποία όμως δεν αναμένεται να κινηθεί όσο γρήγορα αναμενόταν προηγουμένως, κατά το επόμενο διάστημα.</w:t>
      </w:r>
    </w:p>
    <w:p w14:paraId="0229202C" w14:textId="77777777" w:rsidR="00B70D6E" w:rsidRPr="00B70D6E" w:rsidRDefault="00B70D6E" w:rsidP="00B70D6E">
      <w:pPr>
        <w:spacing w:line="360" w:lineRule="auto"/>
        <w:ind w:left="-426" w:right="-477"/>
        <w:jc w:val="both"/>
        <w:rPr>
          <w:rFonts w:ascii="Eurobank Sans" w:hAnsi="Eurobank Sans" w:cs="Arial"/>
          <w:color w:val="021342"/>
          <w:lang w:val="el-GR"/>
        </w:rPr>
      </w:pPr>
      <w:r w:rsidRPr="00B70D6E">
        <w:rPr>
          <w:rFonts w:ascii="Eurobank Sans" w:hAnsi="Eurobank Sans" w:cs="Arial"/>
          <w:color w:val="021342"/>
          <w:lang w:val="el-GR"/>
        </w:rPr>
        <w:t>Τα καλά νέα για την απόδοση της ελληνικής οικονομίας συμβαδίζουν όμως με κάποια διαρθρωτικά προβλήματα που επιμένουν και χρήζουν αντιμετώπισης μέσω της υλοποίησης των κατάλληλων μεταρρυθμίσεων. Σε αυτά, περιλαμβάνεται ο «πρωταθλητισμός» της χώρας μας στην κατανάλωση, ως ποσοστού του ΑΕΠ, η χαμηλή συμμετοχή των επενδύσεων στο ΑΕΠ και η διατήρηση σχετικά υψηλών τιμών στο έλλειμμα του ισοζυγίου τρεχουσών συναλλαγών (6,3% το 2023) παρά τη μείωση των τιμών της ενέργειας. Μάλιστα, η αναμενόμενη αύξηση της συμμετοχής των επενδύσεων στο ΑΕΠ αναμένεται να λειτουργήσει επιβαρυντικά στο έλλειμα του ισοζυγίου τρεχουσών συναλλαγών καθόσον σημαντικό τμήμα των επενδυτικών προϊόντων εισάγεται. Η ανάκαμψη βέβαια της ανάπτυξης στην Ευρωπαϊκή Ένωση αναμένεται να βοηθήσει τις εξαγωγές.</w:t>
      </w:r>
    </w:p>
    <w:p w14:paraId="7EC3F01A" w14:textId="77777777" w:rsidR="00B70D6E" w:rsidRPr="00B70D6E" w:rsidRDefault="00B70D6E" w:rsidP="00B70D6E">
      <w:pPr>
        <w:spacing w:line="360" w:lineRule="auto"/>
        <w:ind w:left="-426" w:right="-477"/>
        <w:jc w:val="both"/>
        <w:rPr>
          <w:rFonts w:ascii="Eurobank Sans" w:hAnsi="Eurobank Sans" w:cs="Arial"/>
          <w:color w:val="021342"/>
          <w:lang w:val="el-GR"/>
        </w:rPr>
      </w:pPr>
      <w:r w:rsidRPr="00B70D6E">
        <w:rPr>
          <w:rFonts w:ascii="Eurobank Sans" w:hAnsi="Eurobank Sans" w:cs="Arial"/>
          <w:color w:val="021342"/>
          <w:lang w:val="el-GR"/>
        </w:rPr>
        <w:t>Παράλληλα, σημαντικοί διεθνείς κίνδυνοι περιβάλλουν τις μεσοπρόθεσμες προβλέψεις. Εκτός από μια πιθανή επιμονή του πληθωρισμού, μια νέα όξυνση των γεωπολιτικών κινδύνων ενδεχομένως διαταράξει τις αγορές ενέργειας και τις διεθνείς χρηματοπιστωτικές αγορές, ενώ τα αποτελέσματα σε σημαντικές εκλογικές αναμετρήσεις τους επόμενους μήνες, κυρίως στις ΗΠΑ, θα μπορούσαν να έχουν σημαντικές επιπτώσεις στο παγκόσμιο εμπόριο και γενικότερα την πορεία της παγκόσμιας οικονομίας.</w:t>
      </w:r>
    </w:p>
    <w:p w14:paraId="3DDF1786" w14:textId="77777777" w:rsidR="00B70D6E" w:rsidRPr="00B70D6E" w:rsidRDefault="00B70D6E" w:rsidP="00B70D6E">
      <w:pPr>
        <w:spacing w:line="360" w:lineRule="auto"/>
        <w:ind w:left="-426" w:right="-477"/>
        <w:jc w:val="both"/>
        <w:rPr>
          <w:rFonts w:ascii="Eurobank Sans" w:hAnsi="Eurobank Sans" w:cs="Arial"/>
          <w:color w:val="021342"/>
          <w:lang w:val="el-GR"/>
        </w:rPr>
      </w:pPr>
      <w:r w:rsidRPr="00B70D6E">
        <w:rPr>
          <w:rFonts w:ascii="Eurobank Sans" w:hAnsi="Eurobank Sans" w:cs="Arial"/>
          <w:color w:val="021342"/>
          <w:lang w:val="el-GR"/>
        </w:rPr>
        <w:t xml:space="preserve">Πολύ καλές είναι οι επιδόσεις και στις άλλες δύο οικονομίες στις οποίες λειτουργεί η Eurobank, δηλαδή την Κύπρο και τη Βουλγαρία. Και στις δύο χώρες, τα δημόσια οικονομικά βρίσκονται σε εξαιρετική κατάσταση, η ανάπτυξη το 2023 ήταν γρήγορη (2,5% στην Κύπρο και 1,8% στη Βουλγαρία), ενώ η </w:t>
      </w:r>
      <w:r w:rsidRPr="00B70D6E">
        <w:rPr>
          <w:rFonts w:ascii="Eurobank Sans" w:hAnsi="Eurobank Sans" w:cs="Arial"/>
          <w:color w:val="021342"/>
          <w:lang w:val="el-GR"/>
        </w:rPr>
        <w:lastRenderedPageBreak/>
        <w:t>ανάπτυξη στην Κύπρο επιταχύνθηκε στο 3,4% κατά το πρώτο τρίμηνο του 2024. Και οι δύο χώρες αξιολογούνται σε επίπεδα λίγο παραπάνω από την επενδυτική βαθμίδα ενώ το πρόβλημα του πληθωρισμού που υπήρχε στη Βουλγαρία βελτιώνεται συνεχώς αυξάνοντας τις ενδείξεις πως θα είναι η επόμενη χώρα που θα ενταχθεί στην Ευρωζώνη.</w:t>
      </w:r>
    </w:p>
    <w:p w14:paraId="329646D3" w14:textId="77777777" w:rsidR="00B70D6E" w:rsidRPr="00B70D6E" w:rsidRDefault="00B70D6E" w:rsidP="00B70D6E">
      <w:pPr>
        <w:spacing w:line="360" w:lineRule="auto"/>
        <w:ind w:left="-426" w:right="-477"/>
        <w:jc w:val="both"/>
        <w:rPr>
          <w:rFonts w:ascii="Eurobank Sans" w:hAnsi="Eurobank Sans" w:cs="Arial"/>
          <w:color w:val="021342"/>
          <w:lang w:val="el-GR"/>
        </w:rPr>
      </w:pPr>
      <w:r w:rsidRPr="00B70D6E">
        <w:rPr>
          <w:rFonts w:ascii="Eurobank Sans" w:hAnsi="Eurobank Sans" w:cs="Arial"/>
          <w:color w:val="021342"/>
          <w:lang w:val="el-GR"/>
        </w:rPr>
        <w:t>Παράλληλες είναι οι εξελίξεις στις ελληνικές τράπεζες, οι οποίες είναι σε πολύ καλύτερη θέση σε σχέση με το παρελθόν, ώστε ν’ αντιμετωπίσουν πιθανές προκλήσεις και να μπορέσουν να χρηματοδοτήσουν τις ανάγκες της οικονομίας και της κοινωνίας. Η εξυγίανση των ισολογισμών των τεσσάρων συστημικών τραπεζών κοντεύει να ολοκληρωθεί διατηρώντας παράλληλα πολύ ψηλά τα επίπεδα κάλυψης των λίγων εναπομεινάντων Μη Εξυπηρετούμενων Ανοιγμάτων.</w:t>
      </w:r>
    </w:p>
    <w:p w14:paraId="4A27C9A5" w14:textId="77777777" w:rsidR="00B70D6E" w:rsidRPr="00B70D6E" w:rsidRDefault="00B70D6E" w:rsidP="00B70D6E">
      <w:pPr>
        <w:spacing w:line="360" w:lineRule="auto"/>
        <w:ind w:left="-426" w:right="-477"/>
        <w:jc w:val="both"/>
        <w:rPr>
          <w:rFonts w:ascii="Eurobank Sans" w:hAnsi="Eurobank Sans" w:cs="Arial"/>
          <w:color w:val="021342"/>
          <w:lang w:val="el-GR"/>
        </w:rPr>
      </w:pPr>
      <w:r w:rsidRPr="00B70D6E">
        <w:rPr>
          <w:rFonts w:ascii="Eurobank Sans" w:hAnsi="Eurobank Sans" w:cs="Arial"/>
          <w:color w:val="021342"/>
          <w:lang w:val="el-GR"/>
        </w:rPr>
        <w:t xml:space="preserve">Σε όρους κεφαλαίων, οι ελληνικές τράπεζες βρίσκονται πλέον σχεδόν στο μέσο όρο των Ευρωπαϊκών τραπεζών. Η επιστροφή τους στη σχετικά υψηλή οργανική κερδοφορία, που έφτασε τα 3,4 δις ευρώ το 2023, αποτελεί διαρκή πλέον πηγή εσωτερικής δημιουργίας κεφαλαίων. Αξίζει να σημειωθεί ότι μετά από 16 χρόνια, οι 4 συστημικές τράπεζες θα καταβάλουν ξανά μέρισμα στους μετόχους τους με το συνολικό ποσό να διαμορφώνεται σε 875 εκατ. Ευρώ. </w:t>
      </w:r>
    </w:p>
    <w:p w14:paraId="736F933C" w14:textId="77777777" w:rsidR="00B70D6E" w:rsidRPr="00B70D6E" w:rsidRDefault="00B70D6E" w:rsidP="00B70D6E">
      <w:pPr>
        <w:spacing w:line="360" w:lineRule="auto"/>
        <w:ind w:left="-426" w:right="-477"/>
        <w:jc w:val="both"/>
        <w:rPr>
          <w:rFonts w:ascii="Eurobank Sans" w:hAnsi="Eurobank Sans" w:cs="Arial"/>
          <w:color w:val="021342"/>
          <w:lang w:val="el-GR"/>
        </w:rPr>
      </w:pPr>
      <w:r w:rsidRPr="00B70D6E">
        <w:rPr>
          <w:rFonts w:ascii="Eurobank Sans" w:hAnsi="Eurobank Sans" w:cs="Arial"/>
          <w:color w:val="021342"/>
          <w:lang w:val="el-GR"/>
        </w:rPr>
        <w:t xml:space="preserve">Σε όρους ρευστότητας οι ελληνικές τράπεζες βρίσκονται σε πολύ καλύτερη θέση από τον αντίστοιχο ευρωπαϊκό μέσο όρο με το Δείκτη Κάλυψης Ρευστότητας (γνωστό και ως LCR) να ανέρχεται στο 220,3%, έναντι 164,4% που βρίσκεται ο ευρωπαϊκός μέσος όρος και με ένα λόγο δανείων προς καταθέσεις στο 58,8%, όταν ο αντίστοιχος ευρωπαϊκός βρίσκεται πολύ ψηλότερα στο 102,7%. Μάλιστα, μια συγκριτική μελέτη που έκανε ο SSM έδειξε πως οι ελληνικές τράπεζες υπερέχουν και σε άλλους δείκτες σε σχέση με το μέσο όρο της Ευρωζώνης. </w:t>
      </w:r>
    </w:p>
    <w:p w14:paraId="1A704BE7" w14:textId="77777777" w:rsidR="00B70D6E" w:rsidRPr="00B70D6E" w:rsidRDefault="00B70D6E" w:rsidP="00B70D6E">
      <w:pPr>
        <w:spacing w:line="360" w:lineRule="auto"/>
        <w:ind w:left="-426" w:right="-477"/>
        <w:jc w:val="both"/>
        <w:rPr>
          <w:rFonts w:ascii="Eurobank Sans" w:hAnsi="Eurobank Sans" w:cs="Arial"/>
          <w:color w:val="021342"/>
          <w:lang w:val="el-GR"/>
        </w:rPr>
      </w:pPr>
      <w:r w:rsidRPr="00B70D6E">
        <w:rPr>
          <w:rFonts w:ascii="Eurobank Sans" w:hAnsi="Eurobank Sans" w:cs="Arial"/>
          <w:color w:val="021342"/>
          <w:lang w:val="el-GR"/>
        </w:rPr>
        <w:t xml:space="preserve">Η συνεχιζόμενη βελτίωση των θεμελιωδών μεγεθών και των εποπτικών δεικτών του τραπεζικού τομέα, σε συνδυασμό με την ανάκτηση της επενδυτικής κατηγορίας για την πιστοληπτική αξιολόγηση της Ελλάδος, δημιούργησε μια ευνοϊκή συγκυρία για την υλοποίηση της </w:t>
      </w:r>
      <w:proofErr w:type="spellStart"/>
      <w:r w:rsidRPr="00B70D6E">
        <w:rPr>
          <w:rFonts w:ascii="Eurobank Sans" w:hAnsi="Eurobank Sans" w:cs="Arial"/>
          <w:color w:val="021342"/>
          <w:lang w:val="el-GR"/>
        </w:rPr>
        <w:t>απο</w:t>
      </w:r>
      <w:proofErr w:type="spellEnd"/>
      <w:r w:rsidRPr="00B70D6E">
        <w:rPr>
          <w:rFonts w:ascii="Eurobank Sans" w:hAnsi="Eurobank Sans" w:cs="Arial"/>
          <w:color w:val="021342"/>
          <w:lang w:val="el-GR"/>
        </w:rPr>
        <w:t xml:space="preserve">-επένδυσης του Ταμείου Χρηματοπιστωτικής Σταθερότητας (ΤΧΣ), σηματοδοτώντας την μετάβαση στην κανονικότητα. H Eurobank ήταν η πρώτη τράπεζα από την οποία </w:t>
      </w:r>
      <w:proofErr w:type="spellStart"/>
      <w:r w:rsidRPr="00B70D6E">
        <w:rPr>
          <w:rFonts w:ascii="Eurobank Sans" w:hAnsi="Eurobank Sans" w:cs="Arial"/>
          <w:color w:val="021342"/>
          <w:lang w:val="el-GR"/>
        </w:rPr>
        <w:t>αποεπένδυσε</w:t>
      </w:r>
      <w:proofErr w:type="spellEnd"/>
      <w:r w:rsidRPr="00B70D6E">
        <w:rPr>
          <w:rFonts w:ascii="Eurobank Sans" w:hAnsi="Eurobank Sans" w:cs="Arial"/>
          <w:color w:val="021342"/>
          <w:lang w:val="el-GR"/>
        </w:rPr>
        <w:t xml:space="preserve"> το ΤΧΣ, μέσω της εξαγοράς των ιδίων μετοχών της. </w:t>
      </w:r>
    </w:p>
    <w:p w14:paraId="611C8DFF" w14:textId="77777777" w:rsidR="00B70D6E" w:rsidRPr="00B70D6E" w:rsidRDefault="00B70D6E" w:rsidP="00B70D6E">
      <w:pPr>
        <w:spacing w:line="360" w:lineRule="auto"/>
        <w:ind w:left="-426" w:right="-477"/>
        <w:jc w:val="both"/>
        <w:rPr>
          <w:rFonts w:ascii="Eurobank Sans" w:hAnsi="Eurobank Sans" w:cs="Arial"/>
          <w:color w:val="021342"/>
          <w:lang w:val="el-GR"/>
        </w:rPr>
      </w:pPr>
      <w:r w:rsidRPr="00B70D6E">
        <w:rPr>
          <w:rFonts w:ascii="Eurobank Sans" w:hAnsi="Eurobank Sans" w:cs="Arial"/>
          <w:color w:val="021342"/>
          <w:lang w:val="el-GR"/>
        </w:rPr>
        <w:t xml:space="preserve">Κατά το πρώτο εξάμηνο του 2024, η μία μετά την άλλη οι ελληνικές τράπεζες αναβαθμίζονται στην επενδυτική βαθμίδα, με τη Eurobank να ηγείται αυτής της διαδρομής και να αναβαθμίζεται από τη </w:t>
      </w:r>
      <w:proofErr w:type="spellStart"/>
      <w:r w:rsidRPr="00B70D6E">
        <w:rPr>
          <w:rFonts w:ascii="Eurobank Sans" w:hAnsi="Eurobank Sans" w:cs="Arial"/>
          <w:color w:val="021342"/>
          <w:lang w:val="el-GR"/>
        </w:rPr>
        <w:t>Moodys</w:t>
      </w:r>
      <w:proofErr w:type="spellEnd"/>
      <w:r w:rsidRPr="00B70D6E">
        <w:rPr>
          <w:rFonts w:ascii="Eurobank Sans" w:hAnsi="Eurobank Sans" w:cs="Arial"/>
          <w:color w:val="021342"/>
          <w:lang w:val="el-GR"/>
        </w:rPr>
        <w:t>, που δεν έχει δώσει ακόμη την επενδυτική βαθμίδα στην Ελλάδα, σε μια βαθμίδα πάνω από την επενδυτική.</w:t>
      </w:r>
    </w:p>
    <w:p w14:paraId="1F804881" w14:textId="77777777" w:rsidR="00B70D6E" w:rsidRPr="00B70D6E" w:rsidRDefault="00B70D6E" w:rsidP="00B70D6E">
      <w:pPr>
        <w:spacing w:line="360" w:lineRule="auto"/>
        <w:ind w:left="-426" w:right="-477"/>
        <w:jc w:val="both"/>
        <w:rPr>
          <w:rFonts w:ascii="Eurobank Sans" w:hAnsi="Eurobank Sans" w:cs="Arial"/>
          <w:color w:val="021342"/>
          <w:lang w:val="el-GR"/>
        </w:rPr>
      </w:pPr>
    </w:p>
    <w:p w14:paraId="176A40AD" w14:textId="77777777" w:rsidR="00B70D6E" w:rsidRPr="00B70D6E" w:rsidRDefault="00B70D6E" w:rsidP="00B70D6E">
      <w:pPr>
        <w:spacing w:line="360" w:lineRule="auto"/>
        <w:ind w:left="-426" w:right="-477"/>
        <w:jc w:val="both"/>
        <w:rPr>
          <w:rFonts w:ascii="Eurobank Sans" w:hAnsi="Eurobank Sans" w:cs="Arial"/>
          <w:color w:val="021342"/>
          <w:lang w:val="el-GR"/>
        </w:rPr>
      </w:pPr>
      <w:r w:rsidRPr="00B70D6E">
        <w:rPr>
          <w:rFonts w:ascii="Eurobank Sans" w:hAnsi="Eurobank Sans" w:cs="Arial"/>
          <w:color w:val="021342"/>
          <w:lang w:val="el-GR"/>
        </w:rPr>
        <w:t>Κυρίες και Κύριοι Μέτοχοι,</w:t>
      </w:r>
    </w:p>
    <w:p w14:paraId="623FEF15" w14:textId="77777777" w:rsidR="00B70D6E" w:rsidRPr="00B70D6E" w:rsidRDefault="00B70D6E" w:rsidP="00B70D6E">
      <w:pPr>
        <w:spacing w:line="360" w:lineRule="auto"/>
        <w:ind w:left="-426" w:right="-477"/>
        <w:jc w:val="both"/>
        <w:rPr>
          <w:rFonts w:ascii="Eurobank Sans" w:hAnsi="Eurobank Sans" w:cs="Arial"/>
          <w:color w:val="021342"/>
          <w:lang w:val="el-GR"/>
        </w:rPr>
      </w:pPr>
    </w:p>
    <w:p w14:paraId="49C3E859" w14:textId="77777777" w:rsidR="00B70D6E" w:rsidRPr="00B70D6E" w:rsidRDefault="00B70D6E" w:rsidP="00B70D6E">
      <w:pPr>
        <w:spacing w:line="360" w:lineRule="auto"/>
        <w:ind w:left="-426" w:right="-477"/>
        <w:jc w:val="both"/>
        <w:rPr>
          <w:rFonts w:ascii="Eurobank Sans" w:hAnsi="Eurobank Sans" w:cs="Arial"/>
          <w:color w:val="021342"/>
          <w:lang w:val="el-GR"/>
        </w:rPr>
      </w:pPr>
      <w:proofErr w:type="spellStart"/>
      <w:r w:rsidRPr="00B70D6E">
        <w:rPr>
          <w:rFonts w:ascii="Eurobank Sans" w:hAnsi="Eurobank Sans" w:cs="Arial"/>
          <w:color w:val="021342"/>
          <w:lang w:val="el-GR"/>
        </w:rPr>
        <w:t>To</w:t>
      </w:r>
      <w:proofErr w:type="spellEnd"/>
      <w:r w:rsidRPr="00B70D6E">
        <w:rPr>
          <w:rFonts w:ascii="Eurobank Sans" w:hAnsi="Eurobank Sans" w:cs="Arial"/>
          <w:color w:val="021342"/>
          <w:lang w:val="el-GR"/>
        </w:rPr>
        <w:t xml:space="preserve"> 2023 ξεκίνησε επίσης η υλοποίηση της μακρόπνοης και φιλόδοξης Στρατηγικής Βιωσιμότητας της Τράπεζας, η οποία στοιχειοθετεί το όραμα για το σύνολο του Ομίλου. </w:t>
      </w:r>
    </w:p>
    <w:p w14:paraId="7BB57180" w14:textId="77777777" w:rsidR="00B70D6E" w:rsidRPr="00B70D6E" w:rsidRDefault="00B70D6E" w:rsidP="00B70D6E">
      <w:pPr>
        <w:spacing w:line="360" w:lineRule="auto"/>
        <w:ind w:left="-426" w:right="-477"/>
        <w:jc w:val="both"/>
        <w:rPr>
          <w:rFonts w:ascii="Eurobank Sans" w:hAnsi="Eurobank Sans" w:cs="Arial"/>
          <w:color w:val="021342"/>
          <w:lang w:val="el-GR"/>
        </w:rPr>
      </w:pPr>
      <w:r w:rsidRPr="00B70D6E">
        <w:rPr>
          <w:rFonts w:ascii="Eurobank Sans" w:hAnsi="Eurobank Sans" w:cs="Arial"/>
          <w:color w:val="021342"/>
          <w:lang w:val="el-GR"/>
        </w:rPr>
        <w:t xml:space="preserve">Παραμένοντας συνεπείς στη στρατηγική μας προσέγγιση που ορίζει ότι θα στηρίξουμε την πράσινη μετάβαση της οικονομίας, σημειώσαμε πρόοδο σε συγκεκριμένους στόχους (ποιοτικούς και ποσοτικούς) σε σχέση με την </w:t>
      </w:r>
      <w:r w:rsidRPr="00B70D6E">
        <w:rPr>
          <w:rFonts w:ascii="Eurobank Sans" w:hAnsi="Eurobank Sans" w:cs="Arial"/>
          <w:b/>
          <w:bCs/>
          <w:color w:val="021342"/>
          <w:lang w:val="el-GR"/>
        </w:rPr>
        <w:t>Στρατηγική Χρηματοοικονομική Επίδραση</w:t>
      </w:r>
      <w:r w:rsidRPr="00B70D6E">
        <w:rPr>
          <w:rFonts w:ascii="Eurobank Sans" w:hAnsi="Eurobank Sans" w:cs="Arial"/>
          <w:color w:val="021342"/>
          <w:lang w:val="el-GR"/>
        </w:rPr>
        <w:t>, με μια σειρά από ενέργειες. Ενδεικτικά αναφέρω πως:</w:t>
      </w:r>
    </w:p>
    <w:p w14:paraId="7AD02D2A" w14:textId="77777777" w:rsidR="00B70D6E" w:rsidRPr="00B70D6E" w:rsidRDefault="00B70D6E" w:rsidP="00B70D6E">
      <w:pPr>
        <w:spacing w:line="360" w:lineRule="auto"/>
        <w:ind w:left="-426" w:right="-477"/>
        <w:jc w:val="both"/>
        <w:rPr>
          <w:rFonts w:ascii="Eurobank Sans" w:hAnsi="Eurobank Sans" w:cs="Arial"/>
          <w:color w:val="021342"/>
          <w:lang w:val="el-GR"/>
        </w:rPr>
      </w:pPr>
      <w:r w:rsidRPr="00B70D6E">
        <w:rPr>
          <w:rFonts w:ascii="Eurobank Sans" w:hAnsi="Eurobank Sans" w:cs="Arial"/>
          <w:color w:val="021342"/>
          <w:lang w:val="el-GR"/>
        </w:rPr>
        <w:t>- Πάνω από το 20% των νέων εταιρικών εκταμιεύσεων χαρακτηρίζονται ως βιώσιμες</w:t>
      </w:r>
    </w:p>
    <w:p w14:paraId="1F61933B" w14:textId="77777777" w:rsidR="00B70D6E" w:rsidRPr="00B70D6E" w:rsidRDefault="00B70D6E" w:rsidP="00B70D6E">
      <w:pPr>
        <w:spacing w:line="360" w:lineRule="auto"/>
        <w:ind w:left="-426" w:right="-477"/>
        <w:jc w:val="both"/>
        <w:rPr>
          <w:rFonts w:ascii="Eurobank Sans" w:hAnsi="Eurobank Sans" w:cs="Arial"/>
          <w:color w:val="021342"/>
          <w:lang w:val="el-GR"/>
        </w:rPr>
      </w:pPr>
      <w:r w:rsidRPr="00B70D6E">
        <w:rPr>
          <w:rFonts w:ascii="Eurobank Sans" w:hAnsi="Eurobank Sans" w:cs="Arial"/>
          <w:color w:val="021342"/>
          <w:lang w:val="el-GR"/>
        </w:rPr>
        <w:t>- Περισσότερο από το 50% των νέων εκταμιεύσεων στον τομέα της ενέργειας κατευθύνεται στις ΑΠΕ</w:t>
      </w:r>
    </w:p>
    <w:p w14:paraId="7D59F25B" w14:textId="77777777" w:rsidR="00B70D6E" w:rsidRPr="00B70D6E" w:rsidRDefault="00B70D6E" w:rsidP="00B70D6E">
      <w:pPr>
        <w:spacing w:line="360" w:lineRule="auto"/>
        <w:ind w:left="-426" w:right="-477"/>
        <w:jc w:val="both"/>
        <w:rPr>
          <w:rFonts w:ascii="Eurobank Sans" w:hAnsi="Eurobank Sans" w:cs="Arial"/>
          <w:color w:val="021342"/>
          <w:lang w:val="el-GR"/>
        </w:rPr>
      </w:pPr>
      <w:r w:rsidRPr="00B70D6E">
        <w:rPr>
          <w:rFonts w:ascii="Eurobank Sans" w:hAnsi="Eurobank Sans" w:cs="Arial"/>
          <w:color w:val="021342"/>
          <w:lang w:val="el-GR"/>
        </w:rPr>
        <w:t>- 100% των εκταμιεύσεων που σχετίζονται με την κατασκευή νέων κτιρίων κατευθύνθηκαν σε πράσινα κτίρια.</w:t>
      </w:r>
    </w:p>
    <w:p w14:paraId="7EB38889" w14:textId="77777777" w:rsidR="00B70D6E" w:rsidRPr="00B70D6E" w:rsidRDefault="00B70D6E" w:rsidP="00B70D6E">
      <w:pPr>
        <w:spacing w:line="360" w:lineRule="auto"/>
        <w:ind w:left="-426" w:right="-477"/>
        <w:jc w:val="both"/>
        <w:rPr>
          <w:rFonts w:ascii="Eurobank Sans" w:hAnsi="Eurobank Sans" w:cs="Arial"/>
          <w:color w:val="021342"/>
          <w:lang w:val="el-GR"/>
        </w:rPr>
      </w:pPr>
      <w:r w:rsidRPr="00B70D6E">
        <w:rPr>
          <w:rFonts w:ascii="Eurobank Sans" w:hAnsi="Eurobank Sans" w:cs="Arial"/>
          <w:color w:val="021342"/>
          <w:lang w:val="el-GR"/>
        </w:rPr>
        <w:t>- Περισσότερο από 2 φορές αύξηση των νέων πράσινων εκταμιεύσεών μας προς τα νοικοκυριά και τις μικρές επιχειρήσεις.</w:t>
      </w:r>
    </w:p>
    <w:p w14:paraId="4889FD29" w14:textId="77777777" w:rsidR="00B70D6E" w:rsidRPr="00B70D6E" w:rsidRDefault="00B70D6E" w:rsidP="00B70D6E">
      <w:pPr>
        <w:spacing w:line="360" w:lineRule="auto"/>
        <w:ind w:left="-426" w:right="-477"/>
        <w:jc w:val="both"/>
        <w:rPr>
          <w:rFonts w:ascii="Eurobank Sans" w:hAnsi="Eurobank Sans" w:cs="Arial"/>
          <w:color w:val="021342"/>
          <w:lang w:val="el-GR"/>
        </w:rPr>
      </w:pPr>
      <w:r w:rsidRPr="00B70D6E">
        <w:rPr>
          <w:rFonts w:ascii="Eurobank Sans" w:hAnsi="Eurobank Sans" w:cs="Arial"/>
          <w:color w:val="021342"/>
          <w:lang w:val="el-GR"/>
        </w:rPr>
        <w:t xml:space="preserve">Σε σχέση με τη </w:t>
      </w:r>
      <w:r w:rsidRPr="00B70D6E">
        <w:rPr>
          <w:rFonts w:ascii="Eurobank Sans" w:hAnsi="Eurobank Sans" w:cs="Arial"/>
          <w:b/>
          <w:bCs/>
          <w:color w:val="021342"/>
          <w:lang w:val="el-GR"/>
        </w:rPr>
        <w:t>Στρατηγική Επιχειρησιακής Επίδρασης</w:t>
      </w:r>
      <w:r w:rsidRPr="00B70D6E">
        <w:rPr>
          <w:rFonts w:ascii="Eurobank Sans" w:hAnsi="Eurobank Sans" w:cs="Arial"/>
          <w:color w:val="021342"/>
          <w:lang w:val="el-GR"/>
        </w:rPr>
        <w:t>, στοχεύουμε στη βελτίωση του περιβαλλοντικού αντικτύπου, ελαχιστοποιώντας τις αρνητικές επιπτώσεις στις δραστηριότητές μας. Ήδη, η Διοίκηση της τράπεζας μετακόμισε στο νέο πλήρως βιοκλιματικό κτίριο ενώ στο κτίριο της Νέας Ιωνίας, όπου αυτή τη στιγμή βρισκόμαστε, ξεκίνησε νέο πρόγραμμα ανακύκλωσης. Βελτιώνουμε τον Κοινωνικό αντίκτυπο, παρέχοντας ένα περιβάλλον χωρίς διακρίσεις και αποκλεισμούς για τους ανθρώπους και τους πελάτες μας, ενώ προάγουμε τη βιώσιμη ανάπτυξη και την ευημερία προς όφελος της κοινωνίας. Βελτιώνουμε τον Αντίκτυπο στη  Διακυβέρνηση και την Επιχειρηματικότητα, εστιάζοντας στην οικοδόμηση της ευαισθητοποίησης για τα ESG, εσωτερικά και σε όλη την αλυσίδα αξίας μας, ενώ εντείνουμε τις προσπάθειές μας για ηθική και διαφάνεια.</w:t>
      </w:r>
    </w:p>
    <w:p w14:paraId="70C1DE71" w14:textId="77777777" w:rsidR="00B70D6E" w:rsidRPr="00B70D6E" w:rsidRDefault="00B70D6E" w:rsidP="00B70D6E">
      <w:pPr>
        <w:spacing w:line="360" w:lineRule="auto"/>
        <w:ind w:left="-426" w:right="-477"/>
        <w:jc w:val="both"/>
        <w:rPr>
          <w:rFonts w:ascii="Eurobank Sans" w:hAnsi="Eurobank Sans" w:cs="Arial"/>
          <w:color w:val="021342"/>
          <w:lang w:val="el-GR"/>
        </w:rPr>
      </w:pPr>
      <w:r w:rsidRPr="00B70D6E">
        <w:rPr>
          <w:rFonts w:ascii="Eurobank Sans" w:hAnsi="Eurobank Sans" w:cs="Arial"/>
          <w:color w:val="021342"/>
          <w:lang w:val="el-GR"/>
        </w:rPr>
        <w:t xml:space="preserve">Η πορεία της Τράπεζας προς τη Βιωσιμότητα </w:t>
      </w:r>
      <w:r w:rsidRPr="00B70D6E">
        <w:rPr>
          <w:rFonts w:ascii="Eurobank Sans" w:hAnsi="Eurobank Sans" w:cs="Arial"/>
          <w:b/>
          <w:bCs/>
          <w:color w:val="021342"/>
          <w:lang w:val="el-GR"/>
        </w:rPr>
        <w:t>αξιολογήθηκε</w:t>
      </w:r>
      <w:r w:rsidRPr="00B70D6E">
        <w:rPr>
          <w:rFonts w:ascii="Eurobank Sans" w:hAnsi="Eurobank Sans" w:cs="Arial"/>
          <w:color w:val="021342"/>
          <w:lang w:val="el-GR"/>
        </w:rPr>
        <w:t xml:space="preserve"> και το 2023 από διεθνούς κύρους οίκους ESG </w:t>
      </w:r>
      <w:proofErr w:type="spellStart"/>
      <w:r w:rsidRPr="00B70D6E">
        <w:rPr>
          <w:rFonts w:ascii="Eurobank Sans" w:hAnsi="Eurobank Sans" w:cs="Arial"/>
          <w:color w:val="021342"/>
          <w:lang w:val="el-GR"/>
        </w:rPr>
        <w:t>Rating</w:t>
      </w:r>
      <w:proofErr w:type="spellEnd"/>
      <w:r w:rsidRPr="00B70D6E">
        <w:rPr>
          <w:rFonts w:ascii="Eurobank Sans" w:hAnsi="Eurobank Sans" w:cs="Arial"/>
          <w:color w:val="021342"/>
          <w:lang w:val="el-GR"/>
        </w:rPr>
        <w:t xml:space="preserve"> και σημειώθηκαν σημαντικές βελτιώσεις σε σύγκριση με τα προηγούμενο έτος. Έτσι, το 2023, η Τράπεζα διακρίθηκε από τον οίκο </w:t>
      </w:r>
      <w:proofErr w:type="spellStart"/>
      <w:r w:rsidRPr="00B70D6E">
        <w:rPr>
          <w:rFonts w:ascii="Eurobank Sans" w:hAnsi="Eurobank Sans" w:cs="Arial"/>
          <w:color w:val="021342"/>
          <w:lang w:val="el-GR"/>
        </w:rPr>
        <w:t>Sustainalytics</w:t>
      </w:r>
      <w:proofErr w:type="spellEnd"/>
      <w:r w:rsidRPr="00B70D6E">
        <w:rPr>
          <w:rFonts w:ascii="Eurobank Sans" w:hAnsi="Eurobank Sans" w:cs="Arial"/>
          <w:color w:val="021342"/>
          <w:lang w:val="el-GR"/>
        </w:rPr>
        <w:t xml:space="preserve"> και έλαβε τη διεθνή διάκριση ESG </w:t>
      </w:r>
      <w:proofErr w:type="spellStart"/>
      <w:r w:rsidRPr="00B70D6E">
        <w:rPr>
          <w:rFonts w:ascii="Eurobank Sans" w:hAnsi="Eurobank Sans" w:cs="Arial"/>
          <w:color w:val="021342"/>
          <w:lang w:val="el-GR"/>
        </w:rPr>
        <w:t>Regional</w:t>
      </w:r>
      <w:proofErr w:type="spellEnd"/>
      <w:r w:rsidRPr="00B70D6E">
        <w:rPr>
          <w:rFonts w:ascii="Eurobank Sans" w:hAnsi="Eurobank Sans" w:cs="Arial"/>
          <w:color w:val="021342"/>
          <w:lang w:val="el-GR"/>
        </w:rPr>
        <w:t xml:space="preserve"> Top </w:t>
      </w:r>
      <w:proofErr w:type="spellStart"/>
      <w:r w:rsidRPr="00B70D6E">
        <w:rPr>
          <w:rFonts w:ascii="Eurobank Sans" w:hAnsi="Eurobank Sans" w:cs="Arial"/>
          <w:color w:val="021342"/>
          <w:lang w:val="el-GR"/>
        </w:rPr>
        <w:t>Rated</w:t>
      </w:r>
      <w:proofErr w:type="spellEnd"/>
      <w:r w:rsidRPr="00B70D6E">
        <w:rPr>
          <w:rFonts w:ascii="Eurobank Sans" w:hAnsi="Eurobank Sans" w:cs="Arial"/>
          <w:color w:val="021342"/>
          <w:lang w:val="el-GR"/>
        </w:rPr>
        <w:t xml:space="preserve">, τη διάκριση ESG Industry Top </w:t>
      </w:r>
      <w:proofErr w:type="spellStart"/>
      <w:r w:rsidRPr="00B70D6E">
        <w:rPr>
          <w:rFonts w:ascii="Eurobank Sans" w:hAnsi="Eurobank Sans" w:cs="Arial"/>
          <w:color w:val="021342"/>
          <w:lang w:val="el-GR"/>
        </w:rPr>
        <w:t>Rated</w:t>
      </w:r>
      <w:proofErr w:type="spellEnd"/>
      <w:r w:rsidRPr="00B70D6E">
        <w:rPr>
          <w:rFonts w:ascii="Eurobank Sans" w:hAnsi="Eurobank Sans" w:cs="Arial"/>
          <w:color w:val="021342"/>
          <w:lang w:val="el-GR"/>
        </w:rPr>
        <w:t xml:space="preserve"> για 2η συνεχόμενη χρονιά και εντάχθηκε στη λίστα </w:t>
      </w:r>
      <w:proofErr w:type="spellStart"/>
      <w:r w:rsidRPr="00B70D6E">
        <w:rPr>
          <w:rFonts w:ascii="Eurobank Sans" w:hAnsi="Eurobank Sans" w:cs="Arial"/>
          <w:color w:val="021342"/>
          <w:lang w:val="el-GR"/>
        </w:rPr>
        <w:lastRenderedPageBreak/>
        <w:t>Morningstar</w:t>
      </w:r>
      <w:proofErr w:type="spellEnd"/>
      <w:r w:rsidRPr="00B70D6E">
        <w:rPr>
          <w:rFonts w:ascii="Eurobank Sans" w:hAnsi="Eurobank Sans" w:cs="Arial"/>
          <w:color w:val="021342"/>
          <w:lang w:val="el-GR"/>
        </w:rPr>
        <w:t xml:space="preserve"> </w:t>
      </w:r>
      <w:proofErr w:type="spellStart"/>
      <w:r w:rsidRPr="00B70D6E">
        <w:rPr>
          <w:rFonts w:ascii="Eurobank Sans" w:hAnsi="Eurobank Sans" w:cs="Arial"/>
          <w:color w:val="021342"/>
          <w:lang w:val="el-GR"/>
        </w:rPr>
        <w:t>Sustainalytics</w:t>
      </w:r>
      <w:proofErr w:type="spellEnd"/>
      <w:r w:rsidRPr="00B70D6E">
        <w:rPr>
          <w:rFonts w:ascii="Eurobank Sans" w:hAnsi="Eurobank Sans" w:cs="Arial"/>
          <w:color w:val="021342"/>
          <w:lang w:val="el-GR"/>
        </w:rPr>
        <w:t>' 2024 Top-</w:t>
      </w:r>
      <w:proofErr w:type="spellStart"/>
      <w:r w:rsidRPr="00B70D6E">
        <w:rPr>
          <w:rFonts w:ascii="Eurobank Sans" w:hAnsi="Eurobank Sans" w:cs="Arial"/>
          <w:color w:val="021342"/>
          <w:lang w:val="el-GR"/>
        </w:rPr>
        <w:t>Rated</w:t>
      </w:r>
      <w:proofErr w:type="spellEnd"/>
      <w:r w:rsidRPr="00B70D6E">
        <w:rPr>
          <w:rFonts w:ascii="Eurobank Sans" w:hAnsi="Eurobank Sans" w:cs="Arial"/>
          <w:color w:val="021342"/>
          <w:lang w:val="el-GR"/>
        </w:rPr>
        <w:t xml:space="preserve"> ESG Companies. Η Eurobank κατατάχθηκε στην 45η θέση από τις 1.030 τράπεζες που συμμετείχαν.</w:t>
      </w:r>
    </w:p>
    <w:p w14:paraId="587F7901" w14:textId="77777777" w:rsidR="00B70D6E" w:rsidRPr="00B70D6E" w:rsidRDefault="00B70D6E" w:rsidP="00B70D6E">
      <w:pPr>
        <w:spacing w:line="360" w:lineRule="auto"/>
        <w:ind w:left="-426" w:right="-477"/>
        <w:jc w:val="both"/>
        <w:rPr>
          <w:rFonts w:ascii="Eurobank Sans" w:hAnsi="Eurobank Sans" w:cs="Arial"/>
          <w:color w:val="021342"/>
          <w:lang w:val="el-GR"/>
        </w:rPr>
      </w:pPr>
      <w:r w:rsidRPr="00B70D6E">
        <w:rPr>
          <w:rFonts w:ascii="Eurobank Sans" w:hAnsi="Eurobank Sans" w:cs="Arial"/>
          <w:color w:val="021342"/>
          <w:lang w:val="el-GR"/>
        </w:rPr>
        <w:t>Άλλα σημαντικά αποτελέσματα περιλαμβάνουν βελτιωμένες αξιολογήσεις από τους οίκους ΜSCI, S&amp;P, CDP, FTSE και τέλος ISS ESG όπου αξίζει να σημειωθεί η επίτευξη της κορυφαίας βαθμίδας σε θέματα περιβάλλοντος (E:1).</w:t>
      </w:r>
    </w:p>
    <w:p w14:paraId="2D520131" w14:textId="77777777" w:rsidR="00B70D6E" w:rsidRPr="00B70D6E" w:rsidRDefault="00B70D6E" w:rsidP="00B70D6E">
      <w:pPr>
        <w:spacing w:line="360" w:lineRule="auto"/>
        <w:ind w:left="-426" w:right="-477"/>
        <w:jc w:val="both"/>
        <w:rPr>
          <w:rFonts w:ascii="Eurobank Sans" w:hAnsi="Eurobank Sans" w:cs="Arial"/>
          <w:color w:val="021342"/>
          <w:lang w:val="el-GR"/>
        </w:rPr>
      </w:pPr>
    </w:p>
    <w:p w14:paraId="3E0488DF" w14:textId="77777777" w:rsidR="00B70D6E" w:rsidRPr="00B70D6E" w:rsidRDefault="00B70D6E" w:rsidP="00B70D6E">
      <w:pPr>
        <w:spacing w:line="360" w:lineRule="auto"/>
        <w:ind w:left="-426" w:right="-477"/>
        <w:jc w:val="both"/>
        <w:rPr>
          <w:rFonts w:ascii="Eurobank Sans" w:hAnsi="Eurobank Sans" w:cs="Arial"/>
          <w:color w:val="021342"/>
          <w:lang w:val="el-GR"/>
        </w:rPr>
      </w:pPr>
    </w:p>
    <w:p w14:paraId="4F03A535" w14:textId="77777777" w:rsidR="00B70D6E" w:rsidRPr="00B70D6E" w:rsidRDefault="00B70D6E" w:rsidP="00B70D6E">
      <w:pPr>
        <w:spacing w:line="360" w:lineRule="auto"/>
        <w:ind w:left="-426" w:right="-477"/>
        <w:jc w:val="both"/>
        <w:rPr>
          <w:rFonts w:ascii="Eurobank Sans" w:hAnsi="Eurobank Sans" w:cs="Arial"/>
          <w:color w:val="021342"/>
          <w:lang w:val="el-GR"/>
        </w:rPr>
      </w:pPr>
      <w:r w:rsidRPr="00B70D6E">
        <w:rPr>
          <w:rFonts w:ascii="Eurobank Sans" w:hAnsi="Eurobank Sans" w:cs="Arial"/>
          <w:color w:val="021342"/>
          <w:lang w:val="el-GR"/>
        </w:rPr>
        <w:t xml:space="preserve">Στον τομέα της Εταιρικής Κοινωνικής Ευθύνης, εδώ και πολλά χρόνια η Eurobank υλοποιεί και εξελίσσει ένα </w:t>
      </w:r>
      <w:r w:rsidRPr="00B70D6E">
        <w:rPr>
          <w:rFonts w:ascii="Eurobank Sans" w:hAnsi="Eurobank Sans" w:cs="Arial"/>
          <w:b/>
          <w:bCs/>
          <w:color w:val="021342"/>
          <w:lang w:val="el-GR"/>
        </w:rPr>
        <w:t>πολύπλευρο Πρόγραμμα</w:t>
      </w:r>
      <w:r w:rsidRPr="00B70D6E">
        <w:rPr>
          <w:rFonts w:ascii="Eurobank Sans" w:hAnsi="Eurobank Sans" w:cs="Arial"/>
          <w:color w:val="021342"/>
          <w:lang w:val="el-GR"/>
        </w:rPr>
        <w:t xml:space="preserve"> και μέσα από αυτό, αφήνει το δικό της ουσιαστικό θετικό αποτύπωμα για τη χώρα, τους πολίτες και κυρίως για τους νέους. </w:t>
      </w:r>
    </w:p>
    <w:p w14:paraId="59E5C60F" w14:textId="77777777" w:rsidR="00B70D6E" w:rsidRPr="00B70D6E" w:rsidRDefault="00B70D6E" w:rsidP="00B70D6E">
      <w:pPr>
        <w:spacing w:line="360" w:lineRule="auto"/>
        <w:ind w:left="-426" w:right="-477"/>
        <w:jc w:val="both"/>
        <w:rPr>
          <w:rFonts w:ascii="Eurobank Sans" w:hAnsi="Eurobank Sans" w:cs="Arial"/>
          <w:color w:val="021342"/>
          <w:lang w:val="el-GR"/>
        </w:rPr>
      </w:pPr>
      <w:r w:rsidRPr="00B70D6E">
        <w:rPr>
          <w:rFonts w:ascii="Eurobank Sans" w:hAnsi="Eurobank Sans" w:cs="Arial"/>
          <w:color w:val="021342"/>
          <w:lang w:val="el-GR"/>
        </w:rPr>
        <w:t xml:space="preserve">Η μεγάλη μας </w:t>
      </w:r>
      <w:r w:rsidRPr="00B70D6E">
        <w:rPr>
          <w:rFonts w:ascii="Eurobank Sans" w:hAnsi="Eurobank Sans" w:cs="Arial"/>
          <w:b/>
          <w:bCs/>
          <w:color w:val="021342"/>
          <w:lang w:val="el-GR"/>
        </w:rPr>
        <w:t>Πρωτοβουλία για την ανάδειξη και την αντιμετώπιση του Δημογραφικού ζητήματος</w:t>
      </w:r>
      <w:r w:rsidRPr="00B70D6E">
        <w:rPr>
          <w:rFonts w:ascii="Eurobank Sans" w:hAnsi="Eurobank Sans" w:cs="Arial"/>
          <w:color w:val="021342"/>
          <w:lang w:val="el-GR"/>
        </w:rPr>
        <w:t xml:space="preserve"> ξεκίνησε τον Ιούνιο του 2021, και σήμερα, τρία χρόνια μετά, αισθανόμαστε ιδιαίτερα ικανοποιημένοι που το σοβαρό αυτό θέμα έχει </w:t>
      </w:r>
      <w:r w:rsidRPr="00B70D6E">
        <w:rPr>
          <w:rFonts w:ascii="Eurobank Sans" w:hAnsi="Eurobank Sans" w:cs="Arial"/>
          <w:b/>
          <w:bCs/>
          <w:color w:val="021342"/>
          <w:lang w:val="el-GR"/>
        </w:rPr>
        <w:t xml:space="preserve">ανέβει ψηλά στην </w:t>
      </w:r>
      <w:proofErr w:type="spellStart"/>
      <w:r w:rsidRPr="00B70D6E">
        <w:rPr>
          <w:rFonts w:ascii="Eurobank Sans" w:hAnsi="Eurobank Sans" w:cs="Arial"/>
          <w:b/>
          <w:bCs/>
          <w:color w:val="021342"/>
          <w:lang w:val="el-GR"/>
        </w:rPr>
        <w:t>agenda</w:t>
      </w:r>
      <w:proofErr w:type="spellEnd"/>
      <w:r w:rsidRPr="00B70D6E">
        <w:rPr>
          <w:rFonts w:ascii="Eurobank Sans" w:hAnsi="Eurobank Sans" w:cs="Arial"/>
          <w:b/>
          <w:bCs/>
          <w:color w:val="021342"/>
          <w:lang w:val="el-GR"/>
        </w:rPr>
        <w:t xml:space="preserve"> του δημόσιου διαλόγου</w:t>
      </w:r>
      <w:r w:rsidRPr="00B70D6E">
        <w:rPr>
          <w:rFonts w:ascii="Eurobank Sans" w:hAnsi="Eurobank Sans" w:cs="Arial"/>
          <w:color w:val="021342"/>
          <w:lang w:val="el-GR"/>
        </w:rPr>
        <w:t xml:space="preserve">. Οι δράσεις της τράπεζας για το δημογραφικό επιδιώκουν να στηρίξουν τις νέες οικογένειες που επιθυμούν να κάνουν ένα παιδί, ή ένα ακόμα παιδί. Ο μέχρι σήμερα απολογισμός του Προγράμματος είναι θετικός και ενθαρρυντικός. Μόνο από το πρόγραμμα της εξωσωματικής γονιμοποίησης, που χορηγήθηκε πλήρως από την Eurobank,  </w:t>
      </w:r>
      <w:r w:rsidRPr="00B70D6E">
        <w:rPr>
          <w:rFonts w:ascii="Eurobank Sans" w:hAnsi="Eurobank Sans" w:cs="Arial"/>
          <w:b/>
          <w:bCs/>
          <w:color w:val="021342"/>
          <w:lang w:val="el-GR"/>
        </w:rPr>
        <w:t>έχουν γεννηθεί 37 παιδιά.</w:t>
      </w:r>
      <w:r w:rsidRPr="00B70D6E">
        <w:rPr>
          <w:rFonts w:ascii="Eurobank Sans" w:hAnsi="Eurobank Sans" w:cs="Arial"/>
          <w:color w:val="021342"/>
          <w:lang w:val="el-GR"/>
        </w:rPr>
        <w:t xml:space="preserve"> </w:t>
      </w:r>
    </w:p>
    <w:p w14:paraId="5EEC0530" w14:textId="77777777" w:rsidR="00B70D6E" w:rsidRPr="00B70D6E" w:rsidRDefault="00B70D6E" w:rsidP="00B70D6E">
      <w:pPr>
        <w:spacing w:line="360" w:lineRule="auto"/>
        <w:ind w:left="-426" w:right="-477"/>
        <w:jc w:val="both"/>
        <w:rPr>
          <w:rFonts w:ascii="Eurobank Sans" w:hAnsi="Eurobank Sans" w:cs="Arial"/>
          <w:color w:val="021342"/>
          <w:lang w:val="el-GR"/>
        </w:rPr>
      </w:pPr>
      <w:r w:rsidRPr="00B70D6E">
        <w:rPr>
          <w:rFonts w:ascii="Eurobank Sans" w:hAnsi="Eurobank Sans" w:cs="Arial"/>
          <w:color w:val="021342"/>
          <w:lang w:val="el-GR"/>
        </w:rPr>
        <w:t xml:space="preserve">Αξιοποιώντας επίσης τις δυνατότητες που προσφέρει η τεχνολογία, σχεδιάσαμε και υλοποιήσαμε ένα φιλόδοξο Πρόγραμμα μεταφοράς θέσεων εργασίας από την Αθήνα στην Περιφέρεια και μέσα από αυτό </w:t>
      </w:r>
      <w:r w:rsidRPr="00B70D6E">
        <w:rPr>
          <w:rFonts w:ascii="Eurobank Sans" w:hAnsi="Eurobank Sans" w:cs="Arial"/>
          <w:b/>
          <w:bCs/>
          <w:color w:val="021342"/>
          <w:lang w:val="el-GR"/>
        </w:rPr>
        <w:t>προσφέραμε δουλειά σε 75 νέες και νέους από τον Έβρο και τα νησιά του Βορείου Αιγαίου</w:t>
      </w:r>
      <w:r w:rsidRPr="00B70D6E">
        <w:rPr>
          <w:rFonts w:ascii="Eurobank Sans" w:hAnsi="Eurobank Sans" w:cs="Arial"/>
          <w:color w:val="021342"/>
          <w:lang w:val="el-GR"/>
        </w:rPr>
        <w:t xml:space="preserve">, δίνοντάς τους έτσι τη δυνατότητα να παραμείνουν στον τόπο τους και να μεγαλώσουν εκεί την οικογένειά τους. </w:t>
      </w:r>
    </w:p>
    <w:p w14:paraId="1F8FF72E" w14:textId="77777777" w:rsidR="00B70D6E" w:rsidRPr="00B70D6E" w:rsidRDefault="00B70D6E" w:rsidP="00B70D6E">
      <w:pPr>
        <w:spacing w:line="360" w:lineRule="auto"/>
        <w:ind w:left="-426" w:right="-477"/>
        <w:jc w:val="both"/>
        <w:rPr>
          <w:rFonts w:ascii="Eurobank Sans" w:hAnsi="Eurobank Sans" w:cs="Arial"/>
          <w:color w:val="021342"/>
          <w:lang w:val="el-GR"/>
        </w:rPr>
      </w:pPr>
      <w:r w:rsidRPr="00B70D6E">
        <w:rPr>
          <w:rFonts w:ascii="Eurobank Sans" w:hAnsi="Eurobank Sans" w:cs="Arial"/>
          <w:color w:val="021342"/>
          <w:lang w:val="el-GR"/>
        </w:rPr>
        <w:t xml:space="preserve">Το Πρόγραμμα </w:t>
      </w:r>
      <w:r w:rsidRPr="00B70D6E">
        <w:rPr>
          <w:rFonts w:ascii="Eurobank Sans" w:hAnsi="Eurobank Sans" w:cs="Arial"/>
          <w:b/>
          <w:bCs/>
          <w:color w:val="021342"/>
          <w:lang w:val="el-GR"/>
        </w:rPr>
        <w:t>«Μπροστά για την Παιδεία»,</w:t>
      </w:r>
      <w:r w:rsidRPr="00B70D6E">
        <w:rPr>
          <w:rFonts w:ascii="Eurobank Sans" w:hAnsi="Eurobank Sans" w:cs="Arial"/>
          <w:color w:val="021342"/>
          <w:lang w:val="el-GR"/>
        </w:rPr>
        <w:t xml:space="preserve"> σε συνεργασία με το Υπουργείο Παιδείας και Θρησκευμάτων από το 2003, έχει μέχρι σήμερα </w:t>
      </w:r>
      <w:r w:rsidRPr="00B70D6E">
        <w:rPr>
          <w:rFonts w:ascii="Eurobank Sans" w:hAnsi="Eurobank Sans" w:cs="Arial"/>
          <w:b/>
          <w:bCs/>
          <w:color w:val="021342"/>
          <w:lang w:val="el-GR"/>
        </w:rPr>
        <w:t>βραβεύσει περισσότερους από 22.000 αποφοίτων Λυκείου από όλη την Ελλάδα,</w:t>
      </w:r>
      <w:r w:rsidRPr="00B70D6E">
        <w:rPr>
          <w:rFonts w:ascii="Eurobank Sans" w:hAnsi="Eurobank Sans" w:cs="Arial"/>
          <w:color w:val="021342"/>
          <w:lang w:val="el-GR"/>
        </w:rPr>
        <w:t xml:space="preserve"> ενώ φέτος ανακοινώσαμε τη συνεργασία μας με το Οικονομικό Πανεπιστήμιο Αθηνών και χρηματοδοτούμε πλήρως ένα </w:t>
      </w:r>
      <w:r w:rsidRPr="00B70D6E">
        <w:rPr>
          <w:rFonts w:ascii="Eurobank Sans" w:hAnsi="Eurobank Sans" w:cs="Arial"/>
          <w:b/>
          <w:bCs/>
          <w:color w:val="021342"/>
          <w:lang w:val="el-GR"/>
        </w:rPr>
        <w:t>μεταπτυχιακό πρόγραμμα σπουδών στον ψηφιακό μετασχηματισμό,</w:t>
      </w:r>
      <w:r w:rsidRPr="00B70D6E">
        <w:rPr>
          <w:rFonts w:ascii="Eurobank Sans" w:hAnsi="Eurobank Sans" w:cs="Arial"/>
          <w:color w:val="021342"/>
          <w:lang w:val="el-GR"/>
        </w:rPr>
        <w:t xml:space="preserve"> τη σημαντικότερη ίσως ανάγκη όλων των μεγάλων οργανισμών. </w:t>
      </w:r>
    </w:p>
    <w:p w14:paraId="710A5309" w14:textId="77777777" w:rsidR="00B70D6E" w:rsidRPr="00B70D6E" w:rsidRDefault="00B70D6E" w:rsidP="00B70D6E">
      <w:pPr>
        <w:spacing w:line="360" w:lineRule="auto"/>
        <w:ind w:left="-426" w:right="-477"/>
        <w:jc w:val="both"/>
        <w:rPr>
          <w:rFonts w:ascii="Eurobank Sans" w:hAnsi="Eurobank Sans" w:cs="Arial"/>
          <w:color w:val="021342"/>
          <w:lang w:val="el-GR"/>
        </w:rPr>
      </w:pPr>
      <w:r w:rsidRPr="00B70D6E">
        <w:rPr>
          <w:rFonts w:ascii="Eurobank Sans" w:hAnsi="Eurobank Sans" w:cs="Arial"/>
          <w:color w:val="021342"/>
          <w:lang w:val="el-GR"/>
        </w:rPr>
        <w:t xml:space="preserve">Προς την ίδια κατεύθυνση, </w:t>
      </w:r>
      <w:r w:rsidRPr="00B70D6E">
        <w:rPr>
          <w:rFonts w:ascii="Eurobank Sans" w:hAnsi="Eurobank Sans" w:cs="Arial"/>
          <w:b/>
          <w:bCs/>
          <w:color w:val="021342"/>
          <w:lang w:val="el-GR"/>
        </w:rPr>
        <w:t xml:space="preserve">ο επιχειρηματικός επιταχυντής </w:t>
      </w:r>
      <w:proofErr w:type="spellStart"/>
      <w:r w:rsidRPr="00B70D6E">
        <w:rPr>
          <w:rFonts w:ascii="Eurobank Sans" w:hAnsi="Eurobank Sans" w:cs="Arial"/>
          <w:b/>
          <w:bCs/>
          <w:color w:val="021342"/>
          <w:lang w:val="el-GR"/>
        </w:rPr>
        <w:t>egg</w:t>
      </w:r>
      <w:proofErr w:type="spellEnd"/>
      <w:r w:rsidRPr="00B70D6E">
        <w:rPr>
          <w:rFonts w:ascii="Eurobank Sans" w:hAnsi="Eurobank Sans" w:cs="Arial"/>
          <w:color w:val="021342"/>
          <w:lang w:val="el-GR"/>
        </w:rPr>
        <w:t xml:space="preserve"> της </w:t>
      </w:r>
      <w:proofErr w:type="spellStart"/>
      <w:r w:rsidRPr="00B70D6E">
        <w:rPr>
          <w:rFonts w:ascii="Eurobank Sans" w:hAnsi="Eurobank Sans" w:cs="Arial"/>
          <w:color w:val="021342"/>
          <w:lang w:val="el-GR"/>
        </w:rPr>
        <w:t>Eurobank</w:t>
      </w:r>
      <w:proofErr w:type="spellEnd"/>
      <w:r w:rsidRPr="00B70D6E">
        <w:rPr>
          <w:rFonts w:ascii="Eurobank Sans" w:hAnsi="Eurobank Sans" w:cs="Arial"/>
          <w:color w:val="021342"/>
          <w:lang w:val="el-GR"/>
        </w:rPr>
        <w:t xml:space="preserve"> έχει αναδειχθεί ως ο πιο πετυχημένος </w:t>
      </w:r>
      <w:proofErr w:type="spellStart"/>
      <w:r w:rsidRPr="00B70D6E">
        <w:rPr>
          <w:rFonts w:ascii="Eurobank Sans" w:hAnsi="Eurobank Sans" w:cs="Arial"/>
          <w:color w:val="021342"/>
          <w:lang w:val="el-GR"/>
        </w:rPr>
        <w:t>start-up</w:t>
      </w:r>
      <w:proofErr w:type="spellEnd"/>
      <w:r w:rsidRPr="00B70D6E">
        <w:rPr>
          <w:rFonts w:ascii="Eurobank Sans" w:hAnsi="Eurobank Sans" w:cs="Arial"/>
          <w:color w:val="021342"/>
          <w:lang w:val="el-GR"/>
        </w:rPr>
        <w:t xml:space="preserve"> </w:t>
      </w:r>
      <w:proofErr w:type="spellStart"/>
      <w:r w:rsidRPr="00B70D6E">
        <w:rPr>
          <w:rFonts w:ascii="Eurobank Sans" w:hAnsi="Eurobank Sans" w:cs="Arial"/>
          <w:color w:val="021342"/>
          <w:lang w:val="el-GR"/>
        </w:rPr>
        <w:t>accelerator</w:t>
      </w:r>
      <w:proofErr w:type="spellEnd"/>
      <w:r w:rsidRPr="00B70D6E">
        <w:rPr>
          <w:rFonts w:ascii="Eurobank Sans" w:hAnsi="Eurobank Sans" w:cs="Arial"/>
          <w:color w:val="021342"/>
          <w:lang w:val="el-GR"/>
        </w:rPr>
        <w:t xml:space="preserve"> στην Ελλάδα, έχοντας προσφέρει σε περισσότερους από 1.200 νέους </w:t>
      </w:r>
      <w:r w:rsidRPr="00B70D6E">
        <w:rPr>
          <w:rFonts w:ascii="Eurobank Sans" w:hAnsi="Eurobank Sans" w:cs="Arial"/>
          <w:color w:val="021342"/>
          <w:lang w:val="el-GR"/>
        </w:rPr>
        <w:lastRenderedPageBreak/>
        <w:t xml:space="preserve">την ευκαιρία να εξελίξουν τις επιχειρηματικές τους ιδέες και να τύχουν σημαντικής αναγνώρισης σε εθνικό ή/και ευρωπαϊκό επίπεδο. </w:t>
      </w:r>
    </w:p>
    <w:p w14:paraId="34206A5E" w14:textId="77777777" w:rsidR="00B70D6E" w:rsidRPr="00B70D6E" w:rsidRDefault="00B70D6E" w:rsidP="00B70D6E">
      <w:pPr>
        <w:spacing w:line="360" w:lineRule="auto"/>
        <w:ind w:left="-426" w:right="-477"/>
        <w:jc w:val="both"/>
        <w:rPr>
          <w:rFonts w:ascii="Eurobank Sans" w:hAnsi="Eurobank Sans" w:cs="Arial"/>
          <w:color w:val="021342"/>
          <w:lang w:val="el-GR"/>
        </w:rPr>
      </w:pPr>
      <w:r w:rsidRPr="00B70D6E">
        <w:rPr>
          <w:rFonts w:ascii="Eurobank Sans" w:hAnsi="Eurobank Sans" w:cs="Arial"/>
          <w:color w:val="021342"/>
          <w:lang w:val="el-GR"/>
        </w:rPr>
        <w:t xml:space="preserve">Η Eurobank έχει αποδείξει επίσης, έμπρακτα, την ευαισθησία της </w:t>
      </w:r>
      <w:r w:rsidRPr="00B70D6E">
        <w:rPr>
          <w:rFonts w:ascii="Eurobank Sans" w:hAnsi="Eurobank Sans" w:cs="Arial"/>
          <w:b/>
          <w:bCs/>
          <w:color w:val="021342"/>
          <w:lang w:val="el-GR"/>
        </w:rPr>
        <w:t>σε περιόδους κρίσης και έκτακτης ανάγκη</w:t>
      </w:r>
      <w:r w:rsidRPr="00B70D6E">
        <w:rPr>
          <w:rFonts w:ascii="Eurobank Sans" w:hAnsi="Eurobank Sans" w:cs="Arial"/>
          <w:color w:val="021342"/>
          <w:lang w:val="el-GR"/>
        </w:rPr>
        <w:t xml:space="preserve">ς και έχει στηρίξει το Κράτος και την κοινωνία σε δύσκολες στιγμές. Συνεισφέραμε ως Eurobank </w:t>
      </w:r>
      <w:r w:rsidRPr="00B70D6E">
        <w:rPr>
          <w:rFonts w:ascii="Eurobank Sans" w:hAnsi="Eurobank Sans" w:cs="Arial"/>
          <w:b/>
          <w:bCs/>
          <w:color w:val="021342"/>
          <w:lang w:val="el-GR"/>
        </w:rPr>
        <w:t>12,5 εκατ. ευρώ, μέσω της  Ελληνικής Ένωσης Τραπεζών</w:t>
      </w:r>
      <w:r w:rsidRPr="00B70D6E">
        <w:rPr>
          <w:rFonts w:ascii="Eurobank Sans" w:hAnsi="Eurobank Sans" w:cs="Arial"/>
          <w:color w:val="021342"/>
          <w:lang w:val="el-GR"/>
        </w:rPr>
        <w:t xml:space="preserve">, στην αποκατάσταση του Θεσσαλικού κάμπου από τις πρωτοφανείς πλημμύρες του περυσινού καλοκαιριού, και ολοκληρώσαμε την υλοποίηση ενός μεγάλου </w:t>
      </w:r>
      <w:r w:rsidRPr="00B70D6E">
        <w:rPr>
          <w:rFonts w:ascii="Eurobank Sans" w:hAnsi="Eurobank Sans" w:cs="Arial"/>
          <w:b/>
          <w:bCs/>
          <w:color w:val="021342"/>
          <w:lang w:val="el-GR"/>
        </w:rPr>
        <w:t xml:space="preserve">αντιδιαβρωτικού και αντιπλημμυρικού έργου στο </w:t>
      </w:r>
      <w:proofErr w:type="spellStart"/>
      <w:r w:rsidRPr="00B70D6E">
        <w:rPr>
          <w:rFonts w:ascii="Eurobank Sans" w:hAnsi="Eurobank Sans" w:cs="Arial"/>
          <w:b/>
          <w:bCs/>
          <w:color w:val="021342"/>
          <w:lang w:val="el-GR"/>
        </w:rPr>
        <w:t>Κιοτάρι</w:t>
      </w:r>
      <w:proofErr w:type="spellEnd"/>
      <w:r w:rsidRPr="00B70D6E">
        <w:rPr>
          <w:rFonts w:ascii="Eurobank Sans" w:hAnsi="Eurobank Sans" w:cs="Arial"/>
          <w:b/>
          <w:bCs/>
          <w:color w:val="021342"/>
          <w:lang w:val="el-GR"/>
        </w:rPr>
        <w:t xml:space="preserve"> της Νότιας Ρόδου,</w:t>
      </w:r>
      <w:r w:rsidRPr="00B70D6E">
        <w:rPr>
          <w:rFonts w:ascii="Eurobank Sans" w:hAnsi="Eurobank Sans" w:cs="Arial"/>
          <w:color w:val="021342"/>
          <w:lang w:val="el-GR"/>
        </w:rPr>
        <w:t xml:space="preserve"> μετά από τις μεγάλες πυρκαγιές στο νησί το καλοκαίρι του 2023. </w:t>
      </w:r>
    </w:p>
    <w:p w14:paraId="5A9D79C7" w14:textId="77777777" w:rsidR="00B70D6E" w:rsidRPr="00B70D6E" w:rsidRDefault="00B70D6E" w:rsidP="00B70D6E">
      <w:pPr>
        <w:spacing w:line="360" w:lineRule="auto"/>
        <w:ind w:left="-426" w:right="-477"/>
        <w:jc w:val="both"/>
        <w:rPr>
          <w:rFonts w:ascii="Eurobank Sans" w:hAnsi="Eurobank Sans" w:cs="Arial"/>
          <w:color w:val="021342"/>
          <w:lang w:val="el-GR"/>
        </w:rPr>
      </w:pPr>
    </w:p>
    <w:p w14:paraId="6655BB21" w14:textId="77777777" w:rsidR="00B70D6E" w:rsidRPr="00B70D6E" w:rsidRDefault="00B70D6E" w:rsidP="00B70D6E">
      <w:pPr>
        <w:spacing w:line="360" w:lineRule="auto"/>
        <w:ind w:left="-426" w:right="-477"/>
        <w:jc w:val="both"/>
        <w:rPr>
          <w:rFonts w:ascii="Eurobank Sans" w:hAnsi="Eurobank Sans" w:cs="Arial"/>
          <w:color w:val="021342"/>
          <w:lang w:val="el-GR"/>
        </w:rPr>
      </w:pPr>
      <w:r w:rsidRPr="00B70D6E">
        <w:rPr>
          <w:rFonts w:ascii="Eurobank Sans" w:hAnsi="Eurobank Sans" w:cs="Arial"/>
          <w:color w:val="021342"/>
          <w:lang w:val="el-GR"/>
        </w:rPr>
        <w:t>Κυρίες και Κύριοι Μέτοχοι,</w:t>
      </w:r>
    </w:p>
    <w:p w14:paraId="01F8DA27" w14:textId="77777777" w:rsidR="00B70D6E" w:rsidRPr="00B70D6E" w:rsidRDefault="00B70D6E" w:rsidP="00B70D6E">
      <w:pPr>
        <w:spacing w:line="360" w:lineRule="auto"/>
        <w:ind w:left="-426" w:right="-477"/>
        <w:jc w:val="both"/>
        <w:rPr>
          <w:rFonts w:ascii="Eurobank Sans" w:hAnsi="Eurobank Sans" w:cs="Arial"/>
          <w:color w:val="021342"/>
          <w:lang w:val="el-GR"/>
        </w:rPr>
      </w:pPr>
      <w:r w:rsidRPr="00B70D6E">
        <w:rPr>
          <w:rFonts w:ascii="Eurobank Sans" w:hAnsi="Eurobank Sans" w:cs="Arial"/>
          <w:color w:val="021342"/>
          <w:lang w:val="el-GR"/>
        </w:rPr>
        <w:t xml:space="preserve">Ο Διευθύνων Σύμβουλος κ. </w:t>
      </w:r>
      <w:proofErr w:type="spellStart"/>
      <w:r w:rsidRPr="00B70D6E">
        <w:rPr>
          <w:rFonts w:ascii="Eurobank Sans" w:hAnsi="Eurobank Sans" w:cs="Arial"/>
          <w:color w:val="021342"/>
          <w:lang w:val="el-GR"/>
        </w:rPr>
        <w:t>Καραβίας</w:t>
      </w:r>
      <w:proofErr w:type="spellEnd"/>
      <w:r w:rsidRPr="00B70D6E">
        <w:rPr>
          <w:rFonts w:ascii="Eurobank Sans" w:hAnsi="Eurobank Sans" w:cs="Arial"/>
          <w:color w:val="021342"/>
          <w:lang w:val="el-GR"/>
        </w:rPr>
        <w:t xml:space="preserve"> θα αναφερθεί σε λίγο εκτενώς και στα οικονομικά επιτεύγματα της Eurobank. Από πλευράς μου, ως Πρόεδρος του Διοικητικού Συμβουλίου, θέλω να σας διαβεβαιώσω πως η τράπεζά μας συνεχίζει, με επιταχυνόμενο ρυθμό, να πρωτοπορεί δημιουργώντας αξία και ευημερία. Αυτό το επιτυγχάνει μέσω συνεχών πρωτοβουλιών οι οποίες την καθιστούν πιο αποτελεσματική ενώ συγχρόνως αναπτύσσεται, μεγαλώνει. Οι άνθρωποί μας δίνουν το καλύτερό τους εαυτό και λειτουργούν με ισχυρό αίσθημα ευθύνης ως πραγματικοί πρωτοπόροι προκειμένου να ανταποκριθούν στις απαιτήσεις των μετόχων μας, των πελατών μας και της κοινωνίας. Ευχαριστούμε δε ιδιαίτερα τους μετόχους μας που μας στηρίζουν με την εμπιστοσύνη τους.</w:t>
      </w:r>
    </w:p>
    <w:p w14:paraId="568F7CAE" w14:textId="42D5B2A1" w:rsidR="00B70D6E" w:rsidRPr="008D226D" w:rsidRDefault="00B70D6E" w:rsidP="00B70D6E">
      <w:pPr>
        <w:spacing w:line="360" w:lineRule="auto"/>
        <w:ind w:left="-426" w:right="-477"/>
        <w:jc w:val="both"/>
        <w:rPr>
          <w:rFonts w:ascii="Eurobank Sans" w:hAnsi="Eurobank Sans" w:cs="Arial"/>
          <w:color w:val="021342"/>
          <w:lang w:val="el-GR"/>
        </w:rPr>
      </w:pPr>
      <w:r w:rsidRPr="00B70D6E">
        <w:rPr>
          <w:rFonts w:ascii="Eurobank Sans" w:hAnsi="Eurobank Sans" w:cs="Arial"/>
          <w:color w:val="021342"/>
          <w:lang w:val="el-GR"/>
        </w:rPr>
        <w:t>Σας ευχαριστώ που με ακούσατε</w:t>
      </w:r>
    </w:p>
    <w:sectPr w:rsidR="00B70D6E" w:rsidRPr="008D226D" w:rsidSect="005F48CD">
      <w:headerReference w:type="default" r:id="rId6"/>
      <w:footerReference w:type="default" r:id="rId7"/>
      <w:pgSz w:w="11906" w:h="16838"/>
      <w:pgMar w:top="1971" w:right="1797" w:bottom="156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1EF0F3" w14:textId="77777777" w:rsidR="00D63992" w:rsidRDefault="00D63992">
      <w:pPr>
        <w:spacing w:after="0" w:line="240" w:lineRule="auto"/>
      </w:pPr>
      <w:r>
        <w:separator/>
      </w:r>
    </w:p>
  </w:endnote>
  <w:endnote w:type="continuationSeparator" w:id="0">
    <w:p w14:paraId="1A2224BD" w14:textId="77777777" w:rsidR="00D63992" w:rsidRDefault="00D639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Eurobank Sans">
    <w:altName w:val="Calibri"/>
    <w:charset w:val="A1"/>
    <w:family w:val="auto"/>
    <w:pitch w:val="variable"/>
    <w:sig w:usb0="A00002BF" w:usb1="5000000A" w:usb2="00000000" w:usb3="00000000" w:csb0="0000009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19232096"/>
      <w:docPartObj>
        <w:docPartGallery w:val="Page Numbers (Bottom of Page)"/>
        <w:docPartUnique/>
      </w:docPartObj>
    </w:sdtPr>
    <w:sdtEndPr>
      <w:rPr>
        <w:noProof/>
      </w:rPr>
    </w:sdtEndPr>
    <w:sdtContent>
      <w:p w14:paraId="688552F2" w14:textId="77777777" w:rsidR="00000000" w:rsidRDefault="00000000">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5DCBFFBB"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FDB1C3" w14:textId="77777777" w:rsidR="00D63992" w:rsidRDefault="00D63992">
      <w:pPr>
        <w:spacing w:after="0" w:line="240" w:lineRule="auto"/>
      </w:pPr>
      <w:r>
        <w:separator/>
      </w:r>
    </w:p>
  </w:footnote>
  <w:footnote w:type="continuationSeparator" w:id="0">
    <w:p w14:paraId="2C0364D6" w14:textId="77777777" w:rsidR="00D63992" w:rsidRDefault="00D639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B1B0E4" w14:textId="77777777" w:rsidR="00000000" w:rsidRPr="00405416" w:rsidRDefault="00000000" w:rsidP="00A45B20">
    <w:pPr>
      <w:pStyle w:val="Header"/>
      <w:tabs>
        <w:tab w:val="clear" w:pos="4153"/>
        <w:tab w:val="clear" w:pos="8306"/>
        <w:tab w:val="left" w:pos="7464"/>
      </w:tabs>
      <w:rPr>
        <w:b/>
        <w:bCs/>
        <w:color w:val="1F3864" w:themeColor="accent1" w:themeShade="80"/>
        <w:lang w:val="en-US"/>
      </w:rPr>
    </w:pPr>
    <w:r w:rsidRPr="00405416">
      <w:rPr>
        <w:rFonts w:ascii="Times New Roman" w:hAnsi="Times New Roman" w:cs="Times New Roman"/>
        <w:b/>
        <w:bCs/>
        <w:noProof/>
        <w:color w:val="1F3864" w:themeColor="accent1" w:themeShade="80"/>
        <w:sz w:val="24"/>
        <w:szCs w:val="24"/>
      </w:rPr>
      <w:drawing>
        <wp:anchor distT="0" distB="0" distL="114300" distR="114300" simplePos="0" relativeHeight="251659264" behindDoc="0" locked="0" layoutInCell="1" allowOverlap="1" wp14:anchorId="0B0A5D6D" wp14:editId="27AECB55">
          <wp:simplePos x="0" y="0"/>
          <wp:positionH relativeFrom="page">
            <wp:posOffset>165735</wp:posOffset>
          </wp:positionH>
          <wp:positionV relativeFrom="paragraph">
            <wp:posOffset>-366395</wp:posOffset>
          </wp:positionV>
          <wp:extent cx="5278120" cy="109728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8120" cy="1097280"/>
                  </a:xfrm>
                  <a:prstGeom prst="rect">
                    <a:avLst/>
                  </a:prstGeom>
                  <a:noFill/>
                </pic:spPr>
              </pic:pic>
            </a:graphicData>
          </a:graphic>
          <wp14:sizeRelH relativeFrom="page">
            <wp14:pctWidth>0</wp14:pctWidth>
          </wp14:sizeRelH>
          <wp14:sizeRelV relativeFrom="page">
            <wp14:pctHeight>0</wp14:pctHeight>
          </wp14:sizeRelV>
        </wp:anchor>
      </w:drawing>
    </w:r>
    <w:r w:rsidRPr="00405416">
      <w:rPr>
        <w:b/>
        <w:bCs/>
        <w:color w:val="1F3864" w:themeColor="accent1" w:themeShade="80"/>
        <w:lang w:val="el-GR"/>
      </w:rPr>
      <w:ptab w:relativeTo="margin" w:alignment="center" w:leader="none"/>
    </w:r>
    <w:r w:rsidRPr="00405416">
      <w:rPr>
        <w:b/>
        <w:bCs/>
        <w:color w:val="1F3864" w:themeColor="accent1" w:themeShade="80"/>
        <w:lang w:val="el-GR"/>
      </w:rPr>
      <w:ptab w:relativeTo="margin" w:alignment="right" w:leader="none"/>
    </w:r>
    <w:r w:rsidRPr="00405416">
      <w:rPr>
        <w:b/>
        <w:bCs/>
        <w:color w:val="1F3864" w:themeColor="accent1" w:themeShade="80"/>
        <w:lang w:val="el-GR"/>
      </w:rPr>
      <w:t>Πρόεδρος</w:t>
    </w:r>
    <w:r w:rsidRPr="00405416">
      <w:rPr>
        <w:b/>
        <w:bCs/>
        <w:color w:val="1F3864" w:themeColor="accent1" w:themeShade="80"/>
        <w:lang w:val="en-US"/>
      </w:rPr>
      <w:t xml:space="preserve"> </w:t>
    </w:r>
    <w:r w:rsidRPr="00405416">
      <w:rPr>
        <w:b/>
        <w:bCs/>
        <w:color w:val="1F3864" w:themeColor="accent1" w:themeShade="80"/>
        <w:lang w:val="el-GR"/>
      </w:rPr>
      <w:t>Δ</w:t>
    </w:r>
    <w:r w:rsidRPr="00405416">
      <w:rPr>
        <w:b/>
        <w:bCs/>
        <w:color w:val="1F3864" w:themeColor="accent1" w:themeShade="80"/>
        <w:lang w:val="en-US"/>
      </w:rPr>
      <w:t>.</w:t>
    </w:r>
    <w:r w:rsidRPr="00405416">
      <w:rPr>
        <w:b/>
        <w:bCs/>
        <w:color w:val="1F3864" w:themeColor="accent1" w:themeShade="80"/>
        <w:lang w:val="el-GR"/>
      </w:rPr>
      <w:t>Σ</w:t>
    </w:r>
    <w:r w:rsidRPr="00405416">
      <w:rPr>
        <w:b/>
        <w:bCs/>
        <w:color w:val="1F3864" w:themeColor="accent1" w:themeShade="80"/>
        <w:lang w:val="en-US"/>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0D6E"/>
    <w:rsid w:val="0006350B"/>
    <w:rsid w:val="008137AD"/>
    <w:rsid w:val="00B70D6E"/>
    <w:rsid w:val="00D63992"/>
    <w:rsid w:val="00F5697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9A83D"/>
  <w15:chartTrackingRefBased/>
  <w15:docId w15:val="{C3058BC8-CBF4-4548-BCCD-CEFF5C03B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0D6E"/>
    <w:pPr>
      <w:spacing w:after="200" w:line="276"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70D6E"/>
    <w:pPr>
      <w:tabs>
        <w:tab w:val="center" w:pos="4153"/>
        <w:tab w:val="right" w:pos="8306"/>
      </w:tabs>
      <w:spacing w:after="0" w:line="240" w:lineRule="auto"/>
    </w:pPr>
  </w:style>
  <w:style w:type="character" w:customStyle="1" w:styleId="HeaderChar">
    <w:name w:val="Header Char"/>
    <w:basedOn w:val="DefaultParagraphFont"/>
    <w:link w:val="Header"/>
    <w:uiPriority w:val="99"/>
    <w:rsid w:val="00B70D6E"/>
    <w:rPr>
      <w:lang w:val="en-GB"/>
    </w:rPr>
  </w:style>
  <w:style w:type="paragraph" w:styleId="Footer">
    <w:name w:val="footer"/>
    <w:basedOn w:val="Normal"/>
    <w:link w:val="FooterChar"/>
    <w:uiPriority w:val="99"/>
    <w:unhideWhenUsed/>
    <w:rsid w:val="00B70D6E"/>
    <w:pPr>
      <w:tabs>
        <w:tab w:val="center" w:pos="4153"/>
        <w:tab w:val="right" w:pos="8306"/>
      </w:tabs>
      <w:spacing w:after="0" w:line="240" w:lineRule="auto"/>
    </w:pPr>
  </w:style>
  <w:style w:type="character" w:customStyle="1" w:styleId="FooterChar">
    <w:name w:val="Footer Char"/>
    <w:basedOn w:val="DefaultParagraphFont"/>
    <w:link w:val="Footer"/>
    <w:uiPriority w:val="99"/>
    <w:rsid w:val="00B70D6E"/>
    <w:rPr>
      <w:lang w:val="en-GB"/>
    </w:rPr>
  </w:style>
  <w:style w:type="paragraph" w:customStyle="1" w:styleId="FK">
    <w:name w:val="FK"/>
    <w:rsid w:val="00B70D6E"/>
    <w:pPr>
      <w:pBdr>
        <w:top w:val="nil"/>
        <w:left w:val="nil"/>
        <w:bottom w:val="nil"/>
        <w:right w:val="nil"/>
        <w:between w:val="nil"/>
        <w:bar w:val="nil"/>
      </w:pBdr>
      <w:spacing w:after="200" w:line="480" w:lineRule="auto"/>
    </w:pPr>
    <w:rPr>
      <w:rFonts w:ascii="Arial Unicode MS" w:eastAsia="Arial Unicode MS" w:hAnsi="Arial Unicode MS" w:cs="Arial Unicode MS"/>
      <w:color w:val="000000"/>
      <w:sz w:val="28"/>
      <w:szCs w:val="28"/>
      <w:u w:color="000000"/>
      <w:bdr w:val="nil"/>
      <w:lang w:eastAsia="el-GR"/>
    </w:rPr>
  </w:style>
  <w:style w:type="paragraph" w:customStyle="1" w:styleId="Default">
    <w:name w:val="Default"/>
    <w:rsid w:val="00B70D6E"/>
    <w:pPr>
      <w:autoSpaceDE w:val="0"/>
      <w:autoSpaceDN w:val="0"/>
      <w:adjustRightInd w:val="0"/>
      <w:spacing w:after="0" w:line="240" w:lineRule="auto"/>
    </w:pPr>
    <w:rPr>
      <w:rFonts w:ascii="Eurobank Sans" w:hAnsi="Eurobank Sans" w:cs="Eurobank San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1978</Words>
  <Characters>11281</Characters>
  <Application>Microsoft Office Word</Application>
  <DocSecurity>0</DocSecurity>
  <Lines>94</Lines>
  <Paragraphs>26</Paragraphs>
  <ScaleCrop>false</ScaleCrop>
  <Company>Eurobank SA</Company>
  <LinksUpToDate>false</LinksUpToDate>
  <CharactersWithSpaces>13233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Lema Chrysa</dc:creator>
  <cp:keywords/>
  <dc:description/>
  <cp:lastModifiedBy>Kostats Sarris</cp:lastModifiedBy>
  <cp:revision>2</cp:revision>
  <dcterms:created xsi:type="dcterms:W3CDTF">2024-07-23T10:58:00Z</dcterms:created>
  <dcterms:modified xsi:type="dcterms:W3CDTF">2024-07-23T10:58:00Z</dcterms:modified>
</cp:coreProperties>
</file>