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B905" w14:textId="77777777" w:rsidR="00982D10" w:rsidRPr="00855E2B" w:rsidRDefault="00982D10" w:rsidP="008710F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/>
          <w:bCs/>
          <w:sz w:val="20"/>
          <w:szCs w:val="20"/>
          <w:lang w:eastAsia="el-GR"/>
        </w:rPr>
      </w:pPr>
      <w:r w:rsidRPr="00855E2B"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 wp14:anchorId="1B43582B" wp14:editId="019A2977">
            <wp:extent cx="1952625" cy="419100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AB5D" w14:textId="7EAF8FEC" w:rsidR="005D63BA" w:rsidRPr="00855E2B" w:rsidRDefault="00A97AD1" w:rsidP="005D63BA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Αθήνα, </w:t>
      </w:r>
      <w:r w:rsidR="005D63BA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1</w:t>
      </w:r>
      <w:r w:rsidR="0068651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4</w:t>
      </w:r>
      <w:r w:rsidR="005D63BA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.10.2024</w:t>
      </w:r>
    </w:p>
    <w:p w14:paraId="0DEAF19E" w14:textId="77777777" w:rsidR="009A1299" w:rsidRPr="00855E2B" w:rsidRDefault="009A1299" w:rsidP="005D63BA">
      <w:pPr>
        <w:shd w:val="clear" w:color="auto" w:fill="FFFFFF"/>
        <w:spacing w:before="24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Ανακοίνωση Διάθεσης Ενημερωτικού Δελτίου </w:t>
      </w:r>
      <w:r w:rsidR="004A3414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της εταιρίας με την επωνυμία «Attica Bank Ανώνυμη Τραπεζική Εταιρεία»</w:t>
      </w:r>
    </w:p>
    <w:p w14:paraId="09440448" w14:textId="354B8E58" w:rsidR="00807D20" w:rsidRPr="00855E2B" w:rsidRDefault="009A1299" w:rsidP="00A97AD1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>Η εταιρία με την επωνυμία «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Attica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Bank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Ανώνυμη Τραπεζική Εταιρεία» (η 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Attica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Bank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» ή ο 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Εκδότης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») ανακοινώνει ότι από την </w:t>
      </w:r>
      <w:r w:rsidR="00A97AD1" w:rsidRPr="00855E2B">
        <w:rPr>
          <w:rFonts w:ascii="Arial" w:eastAsia="Times New Roman" w:hAnsi="Arial" w:cs="Arial"/>
          <w:sz w:val="20"/>
          <w:szCs w:val="20"/>
          <w:lang w:eastAsia="el-GR"/>
        </w:rPr>
        <w:t>1</w:t>
      </w:r>
      <w:r w:rsidR="009B5090">
        <w:rPr>
          <w:rFonts w:ascii="Arial" w:eastAsia="Times New Roman" w:hAnsi="Arial" w:cs="Arial"/>
          <w:sz w:val="20"/>
          <w:szCs w:val="20"/>
          <w:lang w:eastAsia="el-GR"/>
        </w:rPr>
        <w:t>4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.1</w:t>
      </w:r>
      <w:r w:rsidR="004A3414" w:rsidRPr="00855E2B">
        <w:rPr>
          <w:rFonts w:ascii="Arial" w:eastAsia="Times New Roman" w:hAnsi="Arial" w:cs="Arial"/>
          <w:sz w:val="20"/>
          <w:szCs w:val="20"/>
          <w:lang w:eastAsia="el-GR"/>
        </w:rPr>
        <w:t>0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.202</w:t>
      </w:r>
      <w:r w:rsidR="004A3414" w:rsidRPr="00855E2B">
        <w:rPr>
          <w:rFonts w:ascii="Arial" w:eastAsia="Times New Roman" w:hAnsi="Arial" w:cs="Arial"/>
          <w:sz w:val="20"/>
          <w:szCs w:val="20"/>
          <w:lang w:eastAsia="el-GR"/>
        </w:rPr>
        <w:t>4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θέτει στη διάθεση του επενδυτικού κοινού το ενημερωτικό δελτίο</w:t>
      </w:r>
      <w:r w:rsidR="004A3414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για </w:t>
      </w:r>
      <w:r w:rsidR="00D41858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(i) τη δημόσια προσφορά στην Ελληνική Δημοκρατία και την εισαγωγή προς διαπραγμάτευση 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>στην Κύρια Αγορά της Ρυθμιζόμενης Αγοράς Αξιών του Χρηματιστηρίου Αθηνών (το «</w:t>
      </w:r>
      <w:r w:rsidR="009610CE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Χ.Α.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>»)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έως 359.469.360 νέων κοινών ονομαστικών μετοχών με δικαίωμα ψήφου και ονομαστική αξία €0,05 κάθε μια (οι «</w:t>
      </w:r>
      <w:r w:rsidR="008A7EA0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Νέες Κοινές Μετοχές ΑΜΚ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>»)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, που θα εκδοθούν από την Attica Bank, στο πλαίσιο της αύξησης του μετοχικού κεφαλαίου </w:t>
      </w:r>
      <w:r w:rsidR="0087212C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της 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κατά 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>ποσό έως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€</w:t>
      </w:r>
      <w:bookmarkStart w:id="0" w:name="_Hlk178682502"/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17.973.468 </w:t>
      </w:r>
      <w:bookmarkEnd w:id="0"/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με καταβολή μετρητών με τιμή διάθεσης €1,87 ανά Νέα Κοινή Μετοχή ΑΜΚ και με δικαίωμα προτίμησης υπέρ των παλαιών μετόχων, σε αναλογία 677,4209451157461 Νέες Κοινές Μετοχές ΑΜΚ για κάθε μια παλαιά μετοχή της </w:t>
      </w:r>
      <w:r w:rsidR="001953CC" w:rsidRPr="00855E2B">
        <w:rPr>
          <w:rFonts w:ascii="Arial" w:eastAsia="Times New Roman" w:hAnsi="Arial" w:cs="Arial"/>
          <w:sz w:val="20"/>
          <w:szCs w:val="20"/>
          <w:lang w:val="en-US" w:eastAsia="el-GR"/>
        </w:rPr>
        <w:t>Attica</w:t>
      </w:r>
      <w:r w:rsidR="001953CC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1953CC" w:rsidRPr="00855E2B">
        <w:rPr>
          <w:rFonts w:ascii="Arial" w:eastAsia="Times New Roman" w:hAnsi="Arial" w:cs="Arial"/>
          <w:sz w:val="20"/>
          <w:szCs w:val="20"/>
          <w:lang w:val="en-US" w:eastAsia="el-GR"/>
        </w:rPr>
        <w:t>Bank</w:t>
      </w:r>
      <w:r w:rsidR="009610CE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="00D41858" w:rsidRPr="00855E2B">
        <w:rPr>
          <w:rFonts w:ascii="Arial" w:eastAsia="Times New Roman" w:hAnsi="Arial" w:cs="Arial"/>
          <w:sz w:val="20"/>
          <w:szCs w:val="20"/>
          <w:lang w:eastAsia="el-GR"/>
        </w:rPr>
        <w:t>και (</w:t>
      </w:r>
      <w:r w:rsidR="00D41858" w:rsidRPr="00855E2B">
        <w:rPr>
          <w:rFonts w:ascii="Arial" w:eastAsia="Times New Roman" w:hAnsi="Arial" w:cs="Arial"/>
          <w:sz w:val="20"/>
          <w:szCs w:val="20"/>
          <w:lang w:val="en-US" w:eastAsia="el-GR"/>
        </w:rPr>
        <w:t>ii</w:t>
      </w:r>
      <w:r w:rsidR="00D41858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) τη δημόσια προσφορά </w:t>
      </w:r>
      <w:bookmarkStart w:id="1" w:name="_Hlk178682768"/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έως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359.469.360 τίτλων κτήσεις μετοχών (οι «</w:t>
      </w:r>
      <w:r w:rsidR="00807D20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Τίτλοι</w:t>
      </w:r>
      <w:r w:rsidR="008A7EA0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Κτήσης Μετοχών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») που 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>εκδίδονται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από την Attica Bank </w:t>
      </w:r>
      <w:bookmarkStart w:id="2" w:name="_Hlk178684394"/>
      <w:r w:rsidR="00D41858" w:rsidRPr="00855E2B">
        <w:rPr>
          <w:rFonts w:ascii="Arial" w:eastAsia="Times New Roman" w:hAnsi="Arial" w:cs="Arial"/>
          <w:sz w:val="20"/>
          <w:szCs w:val="20"/>
          <w:lang w:eastAsia="el-GR"/>
        </w:rPr>
        <w:t>και, μετά την ενάσκησ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ή</w:t>
      </w:r>
      <w:r w:rsidR="00D41858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τους από τους κατόχους τους, την εισαγωγή προς διαπραγμάτευση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στην Κύρια Αγορά της Ρυθμιζόμενης Αγοράς Αξιών του Χ.Α. έως 1.258.142.760 νέων κοινών ονομαστικών μετοχών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με δικαίωμα ψήφου και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ονομαστική αξία € 0,05 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κάθε μία </w:t>
      </w:r>
      <w:bookmarkEnd w:id="1"/>
      <w:bookmarkEnd w:id="2"/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(οι «</w:t>
      </w:r>
      <w:r w:rsidR="00807D20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Μετοχές από την Ενάσκηση των Τίτλων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»).</w:t>
      </w:r>
    </w:p>
    <w:p w14:paraId="1164F562" w14:textId="63A0F40D" w:rsidR="009610CE" w:rsidRPr="00855E2B" w:rsidRDefault="009610CE" w:rsidP="00A97AD1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>Το Ενημερωτικό Δελτίο αποτελείται από χωριστά έγγραφα, ήτοι (α) το έγγραφο αναφοράς (το 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Έγγραφο Αναφοράς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»), (β) το περιληπτικό σημείωμα (το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Περιληπτικό Σημείωμα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»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), (γ) το σημείωμα μετοχικού τίτλου που αφορά την προσφορά στην Ελληνική Δημοκρατία και την εισαγωγή προς διαπραγμάτευση στην Κύρια Αγορά της Ρυθμιζόμενης Αγοράς Αξιών του Χ.Α. των Νέων Κοινών Μετοχών ΑΜΚ (το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Σημείωμα Μετοχικού Τίτλου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»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) και (δ) το σημείωμα εκδιδόμεν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>ων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τίτλ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>ων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που αφορά την προσφορά στην Ελληνική Δημοκρατία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των Τίτλων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και την εισαγωγή προς διαπραγμάτευση στην Κύρια Αγορά της Ρυθμιζόμενης Αγοράς Αξιών του Χ.Α.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των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Μετοχ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από την Ενάσκηση των Τίτλων</w:t>
      </w:r>
      <w:r w:rsidR="00DE2CDA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(το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Σημείωμα Εκδιδόμεν</w:t>
      </w:r>
      <w:r w:rsidR="00DE2CDA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ων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Τίτλ</w:t>
      </w:r>
      <w:r w:rsidR="00DE2CDA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ων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>»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), καθένα εκ των οποίων έχει εγκριθεί κατά την από </w:t>
      </w:r>
      <w:r w:rsidR="00A97AD1" w:rsidRPr="00855E2B">
        <w:rPr>
          <w:rFonts w:ascii="Arial" w:eastAsia="Times New Roman" w:hAnsi="Arial" w:cs="Arial"/>
          <w:sz w:val="20"/>
          <w:szCs w:val="20"/>
          <w:lang w:eastAsia="el-GR"/>
        </w:rPr>
        <w:t>1</w:t>
      </w:r>
      <w:r w:rsidR="009B5090">
        <w:rPr>
          <w:rFonts w:ascii="Arial" w:eastAsia="Times New Roman" w:hAnsi="Arial" w:cs="Arial"/>
          <w:sz w:val="20"/>
          <w:szCs w:val="20"/>
          <w:lang w:eastAsia="el-GR"/>
        </w:rPr>
        <w:t>4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.10.2024 συνεδρίαση του Διοικητικού Συμβουλίου της Επιτροπής Κεφαλαιαγοράς </w:t>
      </w:r>
      <w:r w:rsidR="0087212C" w:rsidRPr="00855E2B">
        <w:rPr>
          <w:rFonts w:ascii="Arial" w:eastAsia="Times New Roman" w:hAnsi="Arial" w:cs="Arial"/>
          <w:sz w:val="20"/>
          <w:szCs w:val="20"/>
          <w:lang w:eastAsia="el-GR"/>
        </w:rPr>
        <w:t>(η «</w:t>
      </w:r>
      <w:r w:rsidR="0087212C"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Ε.Κ.</w:t>
      </w:r>
      <w:r w:rsidR="0087212C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»)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και, τα οποία συνιστούν από κοινού το ενημερωτικό δελτίο, κατά την έννοια των άρθρων 6 και 10 του Κανονισμού (ΕΕ) 2017/1129, το οποίο συντάχθηκε στην αγγλική γλώσσα και εμπεριέχει μετάφραση του Περιληπτικού Σημειώματος στην ελληνική γλώσσα, σύμφωνα με τον Κανονισμό (EE) 2017/1129, τους κατ’ εξουσιοδότηση Κανονισμούς (EE) 2019/979 και (ΕΕ) 2019/980, τα άρθρα 57-68 του Ν. 4706/2020, όπως ισχύουν και την Απόφαση 1/892/13.10.2020 της Επιτροπής Κεφαλαιαγοράς (το «</w:t>
      </w:r>
      <w:r w:rsidRPr="00855E2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Ενημερωτικό Δελτίο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»). </w:t>
      </w:r>
    </w:p>
    <w:p w14:paraId="69265F0E" w14:textId="77777777" w:rsidR="009A1299" w:rsidRPr="00855E2B" w:rsidRDefault="009A1299" w:rsidP="00A97AD1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Περαιτέρω πληροφορίες για </w:t>
      </w:r>
      <w:r w:rsidR="0063477F" w:rsidRPr="00855E2B">
        <w:rPr>
          <w:rFonts w:ascii="Arial" w:eastAsia="Times New Roman" w:hAnsi="Arial" w:cs="Arial"/>
          <w:sz w:val="20"/>
          <w:szCs w:val="20"/>
          <w:lang w:eastAsia="el-GR"/>
        </w:rPr>
        <w:t>τις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D6245D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Νέες 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Κοινές </w:t>
      </w:r>
      <w:r w:rsidR="00D6245D" w:rsidRPr="00855E2B">
        <w:rPr>
          <w:rFonts w:ascii="Arial" w:eastAsia="Times New Roman" w:hAnsi="Arial" w:cs="Arial"/>
          <w:sz w:val="20"/>
          <w:szCs w:val="20"/>
          <w:lang w:eastAsia="el-GR"/>
        </w:rPr>
        <w:t>Μετοχές</w:t>
      </w:r>
      <w:r w:rsidR="00807D2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ΑΜΚ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και </w:t>
      </w:r>
      <w:r w:rsidR="00D6245D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τη διαδικασία άσκησης των δικαιωμάτων προτίμησης από τους επενδυτές παρατίθενται στην ενότητα </w:t>
      </w:r>
      <w:r w:rsidR="00F35050" w:rsidRPr="00855E2B">
        <w:rPr>
          <w:rFonts w:ascii="Arial" w:eastAsia="Times New Roman" w:hAnsi="Arial" w:cs="Arial"/>
          <w:sz w:val="20"/>
          <w:szCs w:val="20"/>
          <w:lang w:eastAsia="el-GR"/>
        </w:rPr>
        <w:t>4</w:t>
      </w:r>
      <w:r w:rsidR="00786C78" w:rsidRPr="00855E2B">
        <w:rPr>
          <w:rFonts w:ascii="Arial" w:eastAsia="Times New Roman" w:hAnsi="Arial" w:cs="Arial"/>
          <w:sz w:val="20"/>
          <w:szCs w:val="20"/>
          <w:lang w:eastAsia="el-GR"/>
        </w:rPr>
        <w:t>.</w:t>
      </w:r>
      <w:r w:rsidR="00F3505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D6245D" w:rsidRPr="00855E2B">
        <w:rPr>
          <w:rFonts w:ascii="Arial" w:eastAsia="Times New Roman" w:hAnsi="Arial" w:cs="Arial"/>
          <w:sz w:val="20"/>
          <w:szCs w:val="20"/>
          <w:lang w:val="en-US" w:eastAsia="el-GR"/>
        </w:rPr>
        <w:t>«</w:t>
      </w:r>
      <w:r w:rsidR="00F35050" w:rsidRPr="00855E2B">
        <w:rPr>
          <w:rFonts w:ascii="Arial" w:eastAsia="Times New Roman" w:hAnsi="Arial" w:cs="Arial"/>
          <w:sz w:val="20"/>
          <w:szCs w:val="20"/>
          <w:lang w:val="en-US" w:eastAsia="el-GR"/>
        </w:rPr>
        <w:t>INFORMATION CONCERNING THE SECURITIES TO BE OFFERED AND ADMITTED TO TRADING</w:t>
      </w:r>
      <w:r w:rsidR="0063477F" w:rsidRPr="00855E2B">
        <w:rPr>
          <w:rFonts w:ascii="Arial" w:eastAsia="Times New Roman" w:hAnsi="Arial" w:cs="Arial"/>
          <w:sz w:val="20"/>
          <w:szCs w:val="20"/>
          <w:lang w:val="en-US" w:eastAsia="el-GR"/>
        </w:rPr>
        <w:t>»</w:t>
      </w:r>
      <w:r w:rsidR="005C739B"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="005C739B" w:rsidRPr="00855E2B">
        <w:rPr>
          <w:rFonts w:ascii="Arial" w:eastAsia="Times New Roman" w:hAnsi="Arial" w:cs="Arial"/>
          <w:sz w:val="20"/>
          <w:szCs w:val="20"/>
          <w:lang w:eastAsia="el-GR"/>
        </w:rPr>
        <w:t>και</w:t>
      </w:r>
      <w:r w:rsidR="005C739B"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στην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ενότητα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5</w:t>
      </w:r>
      <w:r w:rsidR="00786C78" w:rsidRPr="00855E2B">
        <w:rPr>
          <w:rFonts w:ascii="Arial" w:eastAsia="Times New Roman" w:hAnsi="Arial" w:cs="Arial"/>
          <w:sz w:val="20"/>
          <w:szCs w:val="20"/>
          <w:lang w:val="en-US" w:eastAsia="el-GR"/>
        </w:rPr>
        <w:t>.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«</w:t>
      </w:r>
      <w:r w:rsidR="00F35050" w:rsidRPr="00855E2B">
        <w:rPr>
          <w:rFonts w:ascii="Arial" w:eastAsia="Times New Roman" w:hAnsi="Arial" w:cs="Arial"/>
          <w:sz w:val="20"/>
          <w:szCs w:val="20"/>
          <w:lang w:val="en-US" w:eastAsia="el-GR"/>
        </w:rPr>
        <w:t>TERMS</w:t>
      </w:r>
      <w:r w:rsidR="00F3505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F35050" w:rsidRPr="00855E2B">
        <w:rPr>
          <w:rFonts w:ascii="Arial" w:eastAsia="Times New Roman" w:hAnsi="Arial" w:cs="Arial"/>
          <w:sz w:val="20"/>
          <w:szCs w:val="20"/>
          <w:lang w:val="en-US" w:eastAsia="el-GR"/>
        </w:rPr>
        <w:t>AND</w:t>
      </w:r>
      <w:r w:rsidR="00F3505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F35050" w:rsidRPr="00855E2B">
        <w:rPr>
          <w:rFonts w:ascii="Arial" w:eastAsia="Times New Roman" w:hAnsi="Arial" w:cs="Arial"/>
          <w:sz w:val="20"/>
          <w:szCs w:val="20"/>
          <w:lang w:val="en-US" w:eastAsia="el-GR"/>
        </w:rPr>
        <w:t>CONDITIONS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 </w:t>
      </w:r>
      <w:r w:rsidR="00F35050" w:rsidRPr="00855E2B">
        <w:rPr>
          <w:rFonts w:ascii="Arial" w:eastAsia="Times New Roman" w:hAnsi="Arial" w:cs="Arial"/>
          <w:sz w:val="20"/>
          <w:szCs w:val="20"/>
          <w:lang w:eastAsia="el-GR"/>
        </w:rPr>
        <w:t>του Σημειώματος Μετοχικού Τίτλου</w:t>
      </w:r>
      <w:r w:rsidR="00786C78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του Ενημερωτικού Δελτίου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14:paraId="00198D9B" w14:textId="77777777" w:rsidR="00807D20" w:rsidRPr="00855E2B" w:rsidRDefault="00807D20" w:rsidP="00A97AD1">
      <w:p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lastRenderedPageBreak/>
        <w:t xml:space="preserve">Περαιτέρω πληροφορίες για </w:t>
      </w:r>
      <w:r w:rsidR="00F15930" w:rsidRPr="00855E2B">
        <w:rPr>
          <w:rFonts w:ascii="Arial" w:eastAsia="Times New Roman" w:hAnsi="Arial" w:cs="Arial"/>
          <w:sz w:val="20"/>
          <w:szCs w:val="20"/>
          <w:lang w:eastAsia="el-GR"/>
        </w:rPr>
        <w:t>τους Τίτλους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5C739B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και τις Μετοχές από την Ενάσκηση των Τίτλων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παρατίθενται </w:t>
      </w:r>
      <w:r w:rsidR="005C739B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στην ενότητα 4. </w:t>
      </w:r>
      <w:r w:rsidR="005C739B"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«INFORMATION CONCERNING THE SECURITIES TO BE OFFERED AND ADMITTED TO TRADING» </w:t>
      </w:r>
      <w:r w:rsidR="005C739B" w:rsidRPr="00855E2B">
        <w:rPr>
          <w:rFonts w:ascii="Arial" w:eastAsia="Times New Roman" w:hAnsi="Arial" w:cs="Arial"/>
          <w:sz w:val="20"/>
          <w:szCs w:val="20"/>
          <w:lang w:eastAsia="el-GR"/>
        </w:rPr>
        <w:t>και</w:t>
      </w:r>
      <w:r w:rsidR="005C739B"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στην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ενότητα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5.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«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TERMS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AND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CONDITIONS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» του Σημειώματος </w:t>
      </w:r>
      <w:r w:rsidR="007969ED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Εκδιδόμενων Τίτλων 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του Ενημερωτικού Δελτίου.</w:t>
      </w:r>
    </w:p>
    <w:p w14:paraId="6F5A2DE6" w14:textId="77777777" w:rsidR="00807D20" w:rsidRPr="00855E2B" w:rsidRDefault="00807D20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Το χρονοδιάγραμμα 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>της αύξησης μετοχικού κεφαλαίου, της έκδοσης των Τίτλων</w:t>
      </w:r>
      <w:r w:rsidR="008A7EA0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Κτήσης Μετοχών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και της ενάσκησής τους, καθώς και της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εισαγωγής των Νέων Κοινών Μετοχών ΑΜΚ και των Μετοχών από την Ενάσκηση των Τίτλων</w:t>
      </w:r>
      <w:r w:rsidR="00DE2CDA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>έχει ως εξής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:</w:t>
      </w:r>
    </w:p>
    <w:tbl>
      <w:tblPr>
        <w:tblStyle w:val="TableGrid"/>
        <w:tblW w:w="4793" w:type="pct"/>
        <w:tblLook w:val="04A0" w:firstRow="1" w:lastRow="0" w:firstColumn="1" w:lastColumn="0" w:noHBand="0" w:noVBand="1"/>
      </w:tblPr>
      <w:tblGrid>
        <w:gridCol w:w="2102"/>
        <w:gridCol w:w="6541"/>
      </w:tblGrid>
      <w:tr w:rsidR="00C158FE" w:rsidRPr="00855E2B" w14:paraId="1047D133" w14:textId="77777777" w:rsidTr="004A3D59">
        <w:tc>
          <w:tcPr>
            <w:tcW w:w="1216" w:type="pct"/>
          </w:tcPr>
          <w:p w14:paraId="719FD267" w14:textId="77777777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Ημερομηνία</w:t>
            </w:r>
          </w:p>
        </w:tc>
        <w:tc>
          <w:tcPr>
            <w:tcW w:w="3784" w:type="pct"/>
          </w:tcPr>
          <w:p w14:paraId="1B57BF05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Γεγονός</w:t>
            </w:r>
          </w:p>
        </w:tc>
      </w:tr>
      <w:tr w:rsidR="00C158FE" w:rsidRPr="00855E2B" w14:paraId="0A8AB548" w14:textId="77777777" w:rsidTr="004A3D59">
        <w:tc>
          <w:tcPr>
            <w:tcW w:w="1216" w:type="pct"/>
          </w:tcPr>
          <w:p w14:paraId="2E3155B7" w14:textId="4AE349BB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35B20C32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Έγκριση του Ενημερωτικού Δελτίου από την ΕΚ.</w:t>
            </w:r>
          </w:p>
        </w:tc>
      </w:tr>
      <w:tr w:rsidR="00C158FE" w:rsidRPr="00855E2B" w14:paraId="0867DB12" w14:textId="77777777" w:rsidTr="004A3D59">
        <w:tc>
          <w:tcPr>
            <w:tcW w:w="1216" w:type="pct"/>
          </w:tcPr>
          <w:p w14:paraId="065939D7" w14:textId="1A9F0FCB" w:rsidR="00C158FE" w:rsidRPr="00855E2B" w:rsidRDefault="00C158FE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280CA6CD" w14:textId="365350EA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Δημοσίευση του Ενημερωτικού Δελτίου στις ιστοσελίδες του Εκδότη, της Ε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του Χ.Α..</w:t>
            </w:r>
          </w:p>
        </w:tc>
      </w:tr>
      <w:tr w:rsidR="00C158FE" w:rsidRPr="00855E2B" w14:paraId="62852EF8" w14:textId="77777777" w:rsidTr="004A3D59">
        <w:tc>
          <w:tcPr>
            <w:tcW w:w="1216" w:type="pct"/>
          </w:tcPr>
          <w:p w14:paraId="134BF7CA" w14:textId="6918464E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646DC757" w14:textId="699821B4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Δημοσίευση ανακοίνωσης σχετικά με τη διάθεση του Ενημερωτικού Δελτίου στο ημερήσιο δελτίο τιμών του Χ.Α. και στην ιστοσελίδα του Εκδότη. </w:t>
            </w:r>
          </w:p>
        </w:tc>
      </w:tr>
      <w:tr w:rsidR="00C158FE" w:rsidRPr="00855E2B" w14:paraId="061C6540" w14:textId="77777777" w:rsidTr="004A3D59">
        <w:tc>
          <w:tcPr>
            <w:tcW w:w="1216" w:type="pct"/>
          </w:tcPr>
          <w:p w14:paraId="2A67BC2F" w14:textId="43365100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68AB139D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Έγκριση του Χ.Α. για 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την εισαγωγή μετοχών από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το 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Reverse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Split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ενημέρωση για τη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Μείωση Μετοχικού Κεφαλαίου.</w:t>
            </w:r>
            <w:r w:rsidR="003D3464"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3464" w:rsidRPr="00855E2B">
              <w:rPr>
                <w:rFonts w:ascii="Arial" w:eastAsia="Times New Roman" w:hAnsi="Arial" w:cs="Arial"/>
                <w:sz w:val="20"/>
                <w:szCs w:val="20"/>
              </w:rPr>
              <w:t>Έγκριση του Χ.Α. για την εισαγωγή προς  διαπραγμάτευση των δικαιωμάτων προτίμησης.</w:t>
            </w:r>
          </w:p>
        </w:tc>
      </w:tr>
      <w:tr w:rsidR="00C158FE" w:rsidRPr="00855E2B" w14:paraId="0E2249AC" w14:textId="77777777" w:rsidTr="004A3D59">
        <w:tc>
          <w:tcPr>
            <w:tcW w:w="1216" w:type="pct"/>
          </w:tcPr>
          <w:p w14:paraId="109FE539" w14:textId="24BD0093" w:rsidR="00C158FE" w:rsidRPr="00855E2B" w:rsidRDefault="00C158FE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612972B4" w14:textId="4F4E56FD" w:rsidR="00C158FE" w:rsidRPr="00855E2B" w:rsidRDefault="00C158FE" w:rsidP="00185D7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Ανακοίνωση σχετικά με το 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Reverse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Split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τη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Μείωση Μετοχικού Κεφαλαίου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58FE" w:rsidRPr="00855E2B" w14:paraId="3BCB876A" w14:textId="77777777" w:rsidTr="004A3D59">
        <w:tc>
          <w:tcPr>
            <w:tcW w:w="1216" w:type="pct"/>
          </w:tcPr>
          <w:p w14:paraId="5470FCA3" w14:textId="017C4804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4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0D98D90D" w14:textId="0C51EAC2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Ανακοίνωση για την ημερομηνία αποκοπής των δικαιωμάτων προτίμησης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για την περίοδο διαπραγμάτευσης και άσκησης των δικαιωμάτων προτίμησης</w:t>
            </w:r>
            <w:r w:rsidR="006A55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για τη διαδικασία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άσκησης των δικαιωμάτων προτίμησης και </w:t>
            </w:r>
            <w:r w:rsidR="006A5579" w:rsidRPr="00855E2B">
              <w:rPr>
                <w:rFonts w:ascii="Arial" w:eastAsia="Times New Roman" w:hAnsi="Arial" w:cs="Arial"/>
                <w:sz w:val="20"/>
                <w:szCs w:val="20"/>
              </w:rPr>
              <w:t>απόκτησης των Τίτλων Κτήσης Μετοχών.</w:t>
            </w:r>
          </w:p>
        </w:tc>
      </w:tr>
      <w:tr w:rsidR="00C158FE" w:rsidRPr="00855E2B" w14:paraId="02068CA7" w14:textId="77777777" w:rsidTr="004A3D59">
        <w:tc>
          <w:tcPr>
            <w:tcW w:w="1216" w:type="pct"/>
          </w:tcPr>
          <w:p w14:paraId="0A16B01F" w14:textId="0B51BF69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5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236F5B19" w14:textId="7A879494" w:rsidR="00C158FE" w:rsidRPr="00855E2B" w:rsidRDefault="00C158FE" w:rsidP="00185D7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Τελευταία ημέρα 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διαπραγμάτευσης των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υ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φιστάμενων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οινών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ετοχών πριν από το  </w:t>
            </w:r>
            <w:proofErr w:type="spellStart"/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>Reverse</w:t>
            </w:r>
            <w:proofErr w:type="spellEnd"/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>Split</w:t>
            </w:r>
            <w:proofErr w:type="spellEnd"/>
            <w:r w:rsidR="00A15B79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με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δικα</w:t>
            </w:r>
            <w:r w:rsidR="003D3464" w:rsidRPr="00855E2B">
              <w:rPr>
                <w:rFonts w:ascii="Arial" w:eastAsia="Times New Roman" w:hAnsi="Arial" w:cs="Arial"/>
                <w:sz w:val="20"/>
                <w:szCs w:val="20"/>
              </w:rPr>
              <w:t>ίω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μα προτίμησης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58FE" w:rsidRPr="00855E2B" w14:paraId="5A80F067" w14:textId="77777777" w:rsidTr="004A3D59">
        <w:trPr>
          <w:trHeight w:val="47"/>
        </w:trPr>
        <w:tc>
          <w:tcPr>
            <w:tcW w:w="1216" w:type="pct"/>
          </w:tcPr>
          <w:p w14:paraId="504E897B" w14:textId="6BE1EEEE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6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6FFD10F8" w14:textId="60BEDFEC" w:rsidR="00C158FE" w:rsidRPr="00855E2B" w:rsidRDefault="00A15B79" w:rsidP="00185D7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Προσωρινή παύση διαπραγμάτευσης των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υ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φιστάμενων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οινών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ετοχών πριν από το </w:t>
            </w:r>
            <w:r w:rsidRPr="00855E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Reverse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55E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Split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α</w:t>
            </w:r>
            <w:r w:rsidR="00C158F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ποκοπή των δικαιωμάτων προτίμησης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C158F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προσαρμογή της τιμής της μετοχής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158F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58FE" w:rsidRPr="00855E2B" w14:paraId="75CE8E35" w14:textId="77777777" w:rsidTr="004A3D59">
        <w:tc>
          <w:tcPr>
            <w:tcW w:w="1216" w:type="pct"/>
          </w:tcPr>
          <w:p w14:paraId="1F93986E" w14:textId="436CE215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7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7C4B74D8" w14:textId="715F5D1F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Ημερομηνία καταγραφής για τους δικαιούχους 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του 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Reverse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Split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 και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των δικαιωμάτων προτίμησης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στην αύξηση μετοχικού κεφαλαίου.</w:t>
            </w:r>
          </w:p>
        </w:tc>
      </w:tr>
      <w:tr w:rsidR="00C158FE" w:rsidRPr="00855E2B" w14:paraId="2741B1F3" w14:textId="77777777" w:rsidTr="004A3D59">
        <w:tc>
          <w:tcPr>
            <w:tcW w:w="1216" w:type="pct"/>
          </w:tcPr>
          <w:p w14:paraId="10327E51" w14:textId="3E42E33E" w:rsidR="00C158FE" w:rsidRPr="00855E2B" w:rsidRDefault="00C158FE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8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7C24B506" w14:textId="3C43699F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Πίστωση των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οινών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ετοχών που θα προκύψουν από το 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Reverse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Split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158FE" w:rsidRPr="00855E2B" w14:paraId="44083D1B" w14:textId="77777777" w:rsidTr="004A3D59">
        <w:tc>
          <w:tcPr>
            <w:tcW w:w="1216" w:type="pct"/>
          </w:tcPr>
          <w:p w14:paraId="1E547A0A" w14:textId="5EC9973D" w:rsidR="00C158FE" w:rsidRPr="00855E2B" w:rsidRDefault="00C158F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446CB9">
              <w:rPr>
                <w:rFonts w:ascii="Arial" w:eastAsia="Arial Black" w:hAnsi="Arial" w:cs="Arial"/>
                <w:sz w:val="20"/>
                <w:szCs w:val="20"/>
                <w:lang w:val="en-US"/>
              </w:rPr>
              <w:t>8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29DAA568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Πίστωση των δικαιωμάτων προτίμησης στους Λογαριασμούς Αξιογράφων των δικαιούχων.</w:t>
            </w:r>
          </w:p>
        </w:tc>
      </w:tr>
      <w:tr w:rsidR="00C158FE" w:rsidRPr="00855E2B" w14:paraId="3193D698" w14:textId="77777777" w:rsidTr="004A3D59">
        <w:tc>
          <w:tcPr>
            <w:tcW w:w="1216" w:type="pct"/>
          </w:tcPr>
          <w:p w14:paraId="0B1D02BD" w14:textId="314D9DA7" w:rsidR="00C158FE" w:rsidRPr="00855E2B" w:rsidRDefault="00446CB9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>21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72FEBC89" w14:textId="5555129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Έναρξη διαπραγμάτευσης των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οινών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ετοχών που θα προκύψουν από το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Reverse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>Split</w:t>
            </w:r>
            <w:proofErr w:type="spellEnd"/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58FE" w:rsidRPr="00855E2B" w14:paraId="7DE1B257" w14:textId="77777777" w:rsidTr="004A3D59">
        <w:tc>
          <w:tcPr>
            <w:tcW w:w="1216" w:type="pct"/>
          </w:tcPr>
          <w:p w14:paraId="0F9C64C1" w14:textId="2E4FA73E" w:rsidR="00C158FE" w:rsidRPr="00855E2B" w:rsidRDefault="00446CB9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>21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7DD20A4A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Έναρξη της διαπραγμάτευσης και άσκηση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</w:rPr>
              <w:t>ς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των δικαιωμάτων προτίμησης.</w:t>
            </w:r>
          </w:p>
        </w:tc>
      </w:tr>
      <w:tr w:rsidR="00C158FE" w:rsidRPr="00855E2B" w14:paraId="7EC6208A" w14:textId="77777777" w:rsidTr="004A3D59">
        <w:tc>
          <w:tcPr>
            <w:tcW w:w="1216" w:type="pct"/>
          </w:tcPr>
          <w:p w14:paraId="56839E61" w14:textId="04F9D756" w:rsidR="00C158FE" w:rsidRPr="00855E2B" w:rsidRDefault="00446CB9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>21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125FC2F0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Έναρξη περιόδου προσφοράς για τους Τίτλους</w:t>
            </w:r>
            <w:r w:rsidR="0085763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Κτήσης Μετοχών</w:t>
            </w:r>
          </w:p>
        </w:tc>
      </w:tr>
      <w:tr w:rsidR="00C158FE" w:rsidRPr="00855E2B" w14:paraId="176C67A4" w14:textId="77777777" w:rsidTr="004A3D59">
        <w:tc>
          <w:tcPr>
            <w:tcW w:w="1216" w:type="pct"/>
          </w:tcPr>
          <w:p w14:paraId="11DB468C" w14:textId="4B66D970" w:rsidR="00C158FE" w:rsidRPr="00855E2B" w:rsidRDefault="00446CB9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>30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Οκτωβρίου 2024</w:t>
            </w:r>
          </w:p>
        </w:tc>
        <w:tc>
          <w:tcPr>
            <w:tcW w:w="3784" w:type="pct"/>
          </w:tcPr>
          <w:p w14:paraId="242E1871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Τελευταία ημέρα της διαπραγμάτευσης δικαιωμάτων προτίμησης.</w:t>
            </w:r>
          </w:p>
        </w:tc>
      </w:tr>
      <w:tr w:rsidR="00C158FE" w:rsidRPr="00855E2B" w14:paraId="24744BB9" w14:textId="77777777" w:rsidTr="004A3D59">
        <w:tc>
          <w:tcPr>
            <w:tcW w:w="1216" w:type="pct"/>
          </w:tcPr>
          <w:p w14:paraId="34D0C815" w14:textId="03E93369" w:rsidR="00C158FE" w:rsidRPr="00855E2B" w:rsidRDefault="008D245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eastAsia="Arial Black" w:hAnsi="Arial" w:cs="Arial"/>
                <w:sz w:val="20"/>
                <w:szCs w:val="20"/>
              </w:rPr>
              <w:t>Νοεμβρίου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3784" w:type="pct"/>
          </w:tcPr>
          <w:p w14:paraId="4898AEBC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Τελευταία ημέρα άσκησης των δικαιωμάτων προτίμησης.</w:t>
            </w:r>
          </w:p>
        </w:tc>
      </w:tr>
      <w:tr w:rsidR="00C158FE" w:rsidRPr="00855E2B" w14:paraId="3E47EA76" w14:textId="77777777" w:rsidTr="004A3D59">
        <w:tc>
          <w:tcPr>
            <w:tcW w:w="1216" w:type="pct"/>
          </w:tcPr>
          <w:p w14:paraId="1C89C17D" w14:textId="3BF808FB" w:rsidR="00C158FE" w:rsidRPr="00855E2B" w:rsidRDefault="008D245E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eastAsia="Arial Black" w:hAnsi="Arial" w:cs="Arial"/>
                <w:sz w:val="20"/>
                <w:szCs w:val="20"/>
              </w:rPr>
              <w:t>Νοεμβρίου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3784" w:type="pct"/>
          </w:tcPr>
          <w:p w14:paraId="6BD0A49C" w14:textId="79DF7F68" w:rsidR="00C158FE" w:rsidRPr="00855E2B" w:rsidRDefault="0087212C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Τελευταία ημέρα </w:t>
            </w:r>
            <w:r w:rsidR="00C158F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περιόδου προσφοράς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των Τίτλων</w:t>
            </w:r>
            <w:r w:rsidR="00675215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Κτήσης Μετοχών</w:t>
            </w:r>
            <w:r w:rsidR="00C158FE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158FE" w:rsidRPr="00855E2B" w14:paraId="4F1477CA" w14:textId="77777777" w:rsidTr="004A3D59">
        <w:tc>
          <w:tcPr>
            <w:tcW w:w="1216" w:type="pct"/>
          </w:tcPr>
          <w:p w14:paraId="67FA7905" w14:textId="1D66D20A" w:rsidR="00C158FE" w:rsidRPr="00855E2B" w:rsidRDefault="008D245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5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0F01B1F3" w14:textId="3BDAED28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Κατανομή και διάθεση αδιάθετων Νέων Κοινών Μετοχών ΑΜΚ</w:t>
            </w:r>
            <w:r w:rsidR="00EC246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των αντίστοιχων Τίτλων 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87212C" w:rsidRPr="00855E2B" w14:paraId="70CC77EA" w14:textId="77777777" w:rsidTr="004A3D59">
        <w:tc>
          <w:tcPr>
            <w:tcW w:w="1216" w:type="pct"/>
          </w:tcPr>
          <w:p w14:paraId="7A98181C" w14:textId="37906CD8" w:rsidR="0087212C" w:rsidRPr="00855E2B" w:rsidRDefault="008D245E" w:rsidP="0087212C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6</w:t>
            </w:r>
            <w:r w:rsidR="0087212C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37E1E9A0" w14:textId="312744A1" w:rsidR="0087212C" w:rsidRPr="00855E2B" w:rsidRDefault="0087212C" w:rsidP="0087212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Ανακοίνωση για την κάλυψη της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ύξησης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ετοχικού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εφαλαίου και την απόκτηση των Τίτλων</w:t>
            </w:r>
            <w:r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Μετοχών.</w:t>
            </w:r>
          </w:p>
        </w:tc>
      </w:tr>
      <w:tr w:rsidR="00C158FE" w:rsidRPr="00855E2B" w14:paraId="1BEB9CA7" w14:textId="77777777" w:rsidTr="004A3D59">
        <w:tc>
          <w:tcPr>
            <w:tcW w:w="1216" w:type="pct"/>
          </w:tcPr>
          <w:p w14:paraId="5F446948" w14:textId="04E58D27" w:rsidR="00C158FE" w:rsidRPr="00855E2B" w:rsidRDefault="008D245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8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5E87D462" w14:textId="12D1E9F1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Πιστοποίηση καταβολής της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ύξησης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μ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ετοχικού </w:t>
            </w:r>
            <w:r w:rsidR="008B7607" w:rsidRPr="00855E2B">
              <w:rPr>
                <w:rFonts w:ascii="Arial" w:eastAsia="Times New Roman" w:hAnsi="Arial" w:cs="Arial"/>
                <w:sz w:val="20"/>
                <w:szCs w:val="20"/>
              </w:rPr>
              <w:t>κ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εφαλαίου</w:t>
            </w:r>
            <w:r w:rsidR="00EC246E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και έκδοση των Τίτλων 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158FE" w:rsidRPr="00855E2B" w14:paraId="69E907B5" w14:textId="77777777" w:rsidTr="004A3D59">
        <w:tc>
          <w:tcPr>
            <w:tcW w:w="1216" w:type="pct"/>
          </w:tcPr>
          <w:p w14:paraId="71B606DB" w14:textId="33BC57ED" w:rsidR="00C158FE" w:rsidRPr="00855E2B" w:rsidRDefault="008D245E" w:rsidP="00185D77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8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6F31F09F" w14:textId="51CA1A88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Έναρξη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εριόδου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>ε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νάσκησης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των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Τίτλων</w:t>
            </w:r>
            <w:r w:rsidR="00E44B8D"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B8D"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158FE" w:rsidRPr="00855E2B" w14:paraId="0C93E600" w14:textId="77777777" w:rsidTr="004A3D59">
        <w:tc>
          <w:tcPr>
            <w:tcW w:w="1216" w:type="pct"/>
          </w:tcPr>
          <w:p w14:paraId="493F4D01" w14:textId="6045E6D0" w:rsidR="00C158FE" w:rsidRPr="00855E2B" w:rsidRDefault="008D245E" w:rsidP="00185D77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12</w:t>
            </w:r>
            <w:r w:rsidR="00C158FE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1C79ED5E" w14:textId="77777777" w:rsidR="00C158FE" w:rsidRPr="00855E2B" w:rsidRDefault="00C158FE" w:rsidP="00185D7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Έγκριση του Χ.Α. για την εισαγωγή προς διαπραγμάτευσης των Νέων Κοινών Μετοχών ΑΜΚ.*</w:t>
            </w:r>
          </w:p>
        </w:tc>
      </w:tr>
      <w:tr w:rsidR="00054C0F" w:rsidRPr="00855E2B" w14:paraId="7C67C1D9" w14:textId="77777777" w:rsidTr="00A15B79">
        <w:tc>
          <w:tcPr>
            <w:tcW w:w="1216" w:type="pct"/>
          </w:tcPr>
          <w:p w14:paraId="20EB3FFB" w14:textId="44ACC249" w:rsidR="00054C0F" w:rsidRPr="00855E2B" w:rsidRDefault="008D245E" w:rsidP="00054C0F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12</w:t>
            </w:r>
            <w:r w:rsidR="00054C0F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7C023993" w14:textId="03913FC8" w:rsidR="00054C0F" w:rsidRPr="00855E2B" w:rsidRDefault="00054C0F" w:rsidP="00054C0F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Ανακοίνωση για την έγκριση εισαγωγής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και την ημερομηνία έναρξης διαπραγμάτευσης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των Νέων Κοινών Μετοχών ΑΜΚ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54C0F" w:rsidRPr="00855E2B" w14:paraId="5C753A95" w14:textId="77777777" w:rsidTr="004A3D59">
        <w:tc>
          <w:tcPr>
            <w:tcW w:w="1216" w:type="pct"/>
          </w:tcPr>
          <w:p w14:paraId="33848F01" w14:textId="2FE6EB9A" w:rsidR="00054C0F" w:rsidRPr="00855E2B" w:rsidRDefault="00054C0F" w:rsidP="00054C0F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1</w:t>
            </w:r>
            <w:r w:rsidR="008D245E">
              <w:rPr>
                <w:rFonts w:ascii="Arial" w:eastAsia="Arial Black" w:hAnsi="Arial" w:cs="Arial"/>
                <w:sz w:val="20"/>
                <w:szCs w:val="20"/>
              </w:rPr>
              <w:t>3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7F6EE5DD" w14:textId="77777777" w:rsidR="00054C0F" w:rsidRPr="00855E2B" w:rsidRDefault="00054C0F" w:rsidP="00054C0F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Έναρξη της διαπραγμάτευσης Νέων Κοινών Μετοχών ΑΜΚ.</w:t>
            </w:r>
          </w:p>
        </w:tc>
      </w:tr>
      <w:tr w:rsidR="00054C0F" w:rsidRPr="00855E2B" w14:paraId="126D0879" w14:textId="77777777" w:rsidTr="004A3D59">
        <w:tc>
          <w:tcPr>
            <w:tcW w:w="1216" w:type="pct"/>
          </w:tcPr>
          <w:p w14:paraId="1855442B" w14:textId="39B4E6DF" w:rsidR="00054C0F" w:rsidRPr="00855E2B" w:rsidRDefault="00054C0F" w:rsidP="00054C0F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2</w:t>
            </w:r>
            <w:r w:rsidR="008D245E">
              <w:rPr>
                <w:rFonts w:ascii="Arial" w:eastAsia="Arial Black" w:hAnsi="Arial" w:cs="Arial"/>
                <w:sz w:val="20"/>
                <w:szCs w:val="20"/>
              </w:rPr>
              <w:t>8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1A24D787" w14:textId="3B321460" w:rsidR="00054C0F" w:rsidRPr="00855E2B" w:rsidRDefault="00054C0F" w:rsidP="00054C0F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Τελευταία ημέρα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εριόδου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>ε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νάσκησης </w:t>
            </w:r>
            <w:r w:rsidR="003639FA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των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Τίτλων</w:t>
            </w:r>
            <w:r w:rsidR="00E44B8D"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B8D"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4A7973" w:rsidRPr="00855E2B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054C0F" w:rsidRPr="00855E2B" w14:paraId="4830F06F" w14:textId="77777777" w:rsidTr="004A3D59">
        <w:tc>
          <w:tcPr>
            <w:tcW w:w="1216" w:type="pct"/>
          </w:tcPr>
          <w:p w14:paraId="7BEAC6CC" w14:textId="50CDDCA6" w:rsidR="00054C0F" w:rsidRPr="00855E2B" w:rsidRDefault="00054C0F" w:rsidP="00054C0F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 w:rsidRPr="00855E2B">
              <w:rPr>
                <w:rFonts w:ascii="Arial" w:eastAsia="Arial Black" w:hAnsi="Arial" w:cs="Arial"/>
                <w:sz w:val="20"/>
                <w:szCs w:val="20"/>
              </w:rPr>
              <w:t>2</w:t>
            </w:r>
            <w:r w:rsidR="008D245E">
              <w:rPr>
                <w:rFonts w:ascii="Arial" w:eastAsia="Arial Black" w:hAnsi="Arial" w:cs="Arial"/>
                <w:sz w:val="20"/>
                <w:szCs w:val="20"/>
              </w:rPr>
              <w:t>9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Νοεμβρίου 2024</w:t>
            </w:r>
          </w:p>
        </w:tc>
        <w:tc>
          <w:tcPr>
            <w:tcW w:w="3784" w:type="pct"/>
          </w:tcPr>
          <w:p w14:paraId="78D96CD4" w14:textId="5AD1C344" w:rsidR="00054C0F" w:rsidRPr="00855E2B" w:rsidRDefault="00054C0F" w:rsidP="00054C0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Απόφαση Διοικητικού Συμβουλίου για την έκδοση 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των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Μετοχών από την Ενάσκηση των Τίτλων</w:t>
            </w:r>
            <w:r w:rsidR="00E44B8D"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B8D"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που αντιστοιχούν σε Τίτλους</w:t>
            </w:r>
            <w:r w:rsidR="0087212C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που ασκήθηκαν κατά την </w:t>
            </w:r>
            <w:r w:rsidR="00692BD1" w:rsidRPr="00855E2B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ερίοδο </w:t>
            </w:r>
            <w:r w:rsidR="00692BD1" w:rsidRPr="00855E2B">
              <w:rPr>
                <w:rFonts w:ascii="Arial" w:eastAsia="Times New Roman" w:hAnsi="Arial" w:cs="Arial"/>
                <w:sz w:val="20"/>
                <w:szCs w:val="20"/>
              </w:rPr>
              <w:t>ε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νάσκησης και την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προσαρμογή του άρθρου που αφορά στο μετοχικό κεφάλαιο στο Καταστατικό.</w:t>
            </w:r>
            <w:r w:rsidR="00401C8B"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 Πιστοποίηση καταβολής των Μετοχών από την Ενάσκηση των Τίτλων.</w:t>
            </w:r>
          </w:p>
        </w:tc>
      </w:tr>
      <w:tr w:rsidR="00054C0F" w:rsidRPr="00855E2B" w14:paraId="34BE3E2A" w14:textId="77777777" w:rsidTr="004A3D59">
        <w:tc>
          <w:tcPr>
            <w:tcW w:w="1216" w:type="pct"/>
          </w:tcPr>
          <w:p w14:paraId="1884B010" w14:textId="7F44DAE5" w:rsidR="00054C0F" w:rsidRPr="00855E2B" w:rsidRDefault="008D245E" w:rsidP="00054C0F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lastRenderedPageBreak/>
              <w:t>3</w:t>
            </w:r>
            <w:r w:rsidR="00054C0F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Black" w:hAnsi="Arial" w:cs="Arial"/>
                <w:sz w:val="20"/>
                <w:szCs w:val="20"/>
              </w:rPr>
              <w:t>Δεκεμβρίου</w:t>
            </w:r>
            <w:r w:rsidR="00054C0F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3784" w:type="pct"/>
          </w:tcPr>
          <w:p w14:paraId="35631235" w14:textId="77777777" w:rsidR="00054C0F" w:rsidRPr="00855E2B" w:rsidRDefault="00054C0F" w:rsidP="00054C0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Έγκριση του Χ.Α. για την εισαγωγή προς διαπραγμάτευση των Μετοχών από την Ενάσκηση των Τίτλων</w:t>
            </w:r>
            <w:r w:rsidR="00E44B8D"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B8D"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.*</w:t>
            </w:r>
          </w:p>
        </w:tc>
      </w:tr>
      <w:tr w:rsidR="0087212C" w:rsidRPr="00855E2B" w14:paraId="61EFC706" w14:textId="77777777" w:rsidTr="004A3D59">
        <w:tc>
          <w:tcPr>
            <w:tcW w:w="1216" w:type="pct"/>
          </w:tcPr>
          <w:p w14:paraId="0163B2F8" w14:textId="1A218961" w:rsidR="0087212C" w:rsidRPr="00855E2B" w:rsidRDefault="008D245E" w:rsidP="0087212C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3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Black" w:hAnsi="Arial" w:cs="Arial"/>
                <w:sz w:val="20"/>
                <w:szCs w:val="20"/>
              </w:rPr>
              <w:t>Δεκεμβρίου</w:t>
            </w:r>
            <w:r w:rsidRPr="00855E2B">
              <w:rPr>
                <w:rFonts w:ascii="Arial" w:eastAsia="Arial Black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3784" w:type="pct"/>
          </w:tcPr>
          <w:p w14:paraId="68D5822C" w14:textId="24E7DDCA" w:rsidR="0087212C" w:rsidRPr="00855E2B" w:rsidRDefault="0087212C" w:rsidP="008721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 xml:space="preserve">Ανακοίνωση για την έγκριση εισαγωγής και την ημερομηνία έναρξης διαπραγμάτευσης των Μετοχών από την Ενάσκηση των Τίτλων Κτήσης Μετοχών. </w:t>
            </w:r>
          </w:p>
        </w:tc>
      </w:tr>
      <w:tr w:rsidR="0087212C" w:rsidRPr="00855E2B" w14:paraId="164C719A" w14:textId="77777777" w:rsidTr="004A3D59">
        <w:tc>
          <w:tcPr>
            <w:tcW w:w="1216" w:type="pct"/>
          </w:tcPr>
          <w:p w14:paraId="46B30BD8" w14:textId="7D884E7A" w:rsidR="0087212C" w:rsidRPr="00855E2B" w:rsidRDefault="008D245E" w:rsidP="0087212C">
            <w:pPr>
              <w:contextualSpacing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4</w:t>
            </w:r>
            <w:r w:rsidR="0087212C" w:rsidRPr="00855E2B">
              <w:rPr>
                <w:rFonts w:ascii="Arial" w:eastAsia="Arial Black" w:hAnsi="Arial" w:cs="Arial"/>
                <w:sz w:val="20"/>
                <w:szCs w:val="20"/>
              </w:rPr>
              <w:t xml:space="preserve"> Δεκεμβρίου 2024</w:t>
            </w:r>
          </w:p>
        </w:tc>
        <w:tc>
          <w:tcPr>
            <w:tcW w:w="3784" w:type="pct"/>
          </w:tcPr>
          <w:p w14:paraId="5DDA2F10" w14:textId="6E34587C" w:rsidR="0087212C" w:rsidRPr="00855E2B" w:rsidRDefault="0087212C" w:rsidP="0087212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Έναρξη της διαπραγμάτευσης των Μετοχών από την Ενάσκηση των Τίτλων</w:t>
            </w:r>
            <w:r w:rsidRPr="0085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2B">
              <w:rPr>
                <w:rFonts w:ascii="Arial" w:eastAsia="Times New Roman" w:hAnsi="Arial" w:cs="Arial"/>
                <w:sz w:val="20"/>
                <w:szCs w:val="20"/>
              </w:rPr>
              <w:t>Κτήσης Μετοχών</w:t>
            </w:r>
            <w:r w:rsidR="004A7973" w:rsidRPr="00855E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0DAECCEE" w14:textId="77777777" w:rsidR="00807D20" w:rsidRPr="00855E2B" w:rsidRDefault="00807D20" w:rsidP="00807D20">
      <w:pPr>
        <w:spacing w:before="24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*Με την επιφύλαξη της συνεδρίασης της αρμόδιας επιτροπής του Χ.Α. την ημερομηνία αυτή.</w:t>
      </w:r>
    </w:p>
    <w:p w14:paraId="420B4F2F" w14:textId="77B09996" w:rsidR="004A7973" w:rsidRPr="00855E2B" w:rsidRDefault="004A7973" w:rsidP="004A7973">
      <w:pPr>
        <w:spacing w:before="120" w:after="120"/>
        <w:contextualSpacing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** Με την παραδοχή ότι η </w:t>
      </w:r>
      <w:r w:rsidR="00692BD1"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π</w:t>
      </w:r>
      <w:r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 xml:space="preserve">ερίοδος </w:t>
      </w:r>
      <w:r w:rsidR="00692BD1"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ε</w:t>
      </w:r>
      <w:r w:rsidRPr="00855E2B">
        <w:rPr>
          <w:rFonts w:ascii="Arial" w:eastAsia="Times New Roman" w:hAnsi="Arial" w:cs="Arial"/>
          <w:i/>
          <w:iCs/>
          <w:sz w:val="20"/>
          <w:szCs w:val="20"/>
          <w:lang w:eastAsia="el-GR"/>
        </w:rPr>
        <w:t>νάσκησης των Τίτλων Κτήσης Μετοχών δεν θα παραταθεί από το Διοικητικό Συμβούλιο.</w:t>
      </w:r>
    </w:p>
    <w:p w14:paraId="05F891D8" w14:textId="77777777" w:rsidR="00807D20" w:rsidRPr="00855E2B" w:rsidRDefault="00807D20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Οι επενδυτές θα πρέπει να σημειώσουν ότι το ως άνω χρονοδιάγραμμα είναι ενδεικτικό και υπόκειται σε αλλαγές, οπότε στην περίπτωση αυτή η 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Attica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855E2B">
        <w:rPr>
          <w:rFonts w:ascii="Arial" w:eastAsia="Times New Roman" w:hAnsi="Arial" w:cs="Arial"/>
          <w:sz w:val="20"/>
          <w:szCs w:val="20"/>
          <w:lang w:val="en-US" w:eastAsia="el-GR"/>
        </w:rPr>
        <w:t>Bank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θα ενημερώσει εγκαίρως και καταλλήλως τους επενδυτές μέσω </w:t>
      </w:r>
      <w:r w:rsidR="00916D78" w:rsidRPr="00855E2B">
        <w:rPr>
          <w:rFonts w:ascii="Arial" w:eastAsia="Times New Roman" w:hAnsi="Arial" w:cs="Arial"/>
          <w:sz w:val="20"/>
          <w:szCs w:val="20"/>
          <w:lang w:eastAsia="el-GR"/>
        </w:rPr>
        <w:t>χρηματιστηριακής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ανακοίνωσης. Η εισαγωγή των Νέων Κοινών Μετοχών ΑΜΚ</w:t>
      </w:r>
      <w:r w:rsidR="005066C3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και των </w:t>
      </w:r>
      <w:r w:rsidR="005066C3" w:rsidRPr="00855E2B">
        <w:rPr>
          <w:rFonts w:ascii="Arial" w:hAnsi="Arial" w:cs="Arial"/>
          <w:sz w:val="20"/>
          <w:szCs w:val="20"/>
          <w:lang w:eastAsia="el-GR"/>
        </w:rPr>
        <w:t>Μετοχών από την Ενάσκηση των Τίτλων</w:t>
      </w:r>
      <w:r w:rsidR="00E44B8D" w:rsidRPr="00855E2B">
        <w:rPr>
          <w:rFonts w:ascii="Arial" w:hAnsi="Arial" w:cs="Arial"/>
          <w:sz w:val="20"/>
          <w:szCs w:val="20"/>
        </w:rPr>
        <w:t xml:space="preserve"> </w:t>
      </w:r>
      <w:r w:rsidR="00E44B8D" w:rsidRPr="00855E2B">
        <w:rPr>
          <w:rFonts w:ascii="Arial" w:hAnsi="Arial" w:cs="Arial"/>
          <w:sz w:val="20"/>
          <w:szCs w:val="20"/>
          <w:lang w:eastAsia="el-GR"/>
        </w:rPr>
        <w:t>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προς διαπραγμάτευση υπόκειται στην έγκριση του Χ.Α., η οποία δίδεται μετά την υποβολή των απαιτούμενων εγγράφων και τον έλεγχο τους από το Χ.Α..</w:t>
      </w:r>
    </w:p>
    <w:p w14:paraId="2BFFB49B" w14:textId="0F5C27BA" w:rsidR="00AF78F5" w:rsidRPr="00855E2B" w:rsidRDefault="009A1299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Το ενιαίο κείμενο του Ενημερωτικού Δελτίου, το οποίο περιλαμβάνει το Έγγραφο Αναφοράς, το Σημείωμα </w:t>
      </w:r>
      <w:r w:rsidR="00DC1D63" w:rsidRPr="00855E2B">
        <w:rPr>
          <w:rFonts w:ascii="Arial" w:eastAsia="Times New Roman" w:hAnsi="Arial" w:cs="Arial"/>
          <w:sz w:val="20"/>
          <w:szCs w:val="20"/>
          <w:lang w:eastAsia="el-GR"/>
        </w:rPr>
        <w:t>Μετοχικού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Τίτλου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>, το Σημείωμα Εκδιδόμεν</w:t>
      </w:r>
      <w:r w:rsidR="00DE2CDA" w:rsidRPr="00855E2B">
        <w:rPr>
          <w:rFonts w:ascii="Arial" w:eastAsia="Times New Roman" w:hAnsi="Arial" w:cs="Arial"/>
          <w:sz w:val="20"/>
          <w:szCs w:val="20"/>
          <w:lang w:eastAsia="el-GR"/>
        </w:rPr>
        <w:t>ων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Τίτλ</w:t>
      </w:r>
      <w:r w:rsidR="00DE2CDA" w:rsidRPr="00855E2B">
        <w:rPr>
          <w:rFonts w:ascii="Arial" w:eastAsia="Times New Roman" w:hAnsi="Arial" w:cs="Arial"/>
          <w:sz w:val="20"/>
          <w:szCs w:val="20"/>
          <w:lang w:eastAsia="el-GR"/>
        </w:rPr>
        <w:t>ων</w:t>
      </w:r>
      <w:r w:rsidR="00E44B8D" w:rsidRPr="00855E2B">
        <w:rPr>
          <w:rFonts w:ascii="Arial" w:hAnsi="Arial" w:cs="Arial"/>
          <w:sz w:val="20"/>
          <w:szCs w:val="20"/>
        </w:rPr>
        <w:t xml:space="preserve"> </w:t>
      </w:r>
      <w:r w:rsidR="00E44B8D" w:rsidRPr="00855E2B">
        <w:rPr>
          <w:rFonts w:ascii="Arial" w:eastAsia="Times New Roman" w:hAnsi="Arial" w:cs="Arial"/>
          <w:sz w:val="20"/>
          <w:szCs w:val="20"/>
          <w:lang w:eastAsia="el-GR"/>
        </w:rPr>
        <w:t>Κτήσης Μετοχών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και το Περιληπτικό Σημείωμα,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όπως έκαστο των ως άνω χωριστών εγγράφων εγκρίθηκε από το Διοικητικό Συμβούλιο της Επιτροπής Κεφαλαιαγοράς στις </w:t>
      </w:r>
      <w:r w:rsidR="00830B7D">
        <w:rPr>
          <w:rFonts w:ascii="Arial" w:eastAsia="Times New Roman" w:hAnsi="Arial" w:cs="Arial"/>
          <w:sz w:val="20"/>
          <w:szCs w:val="20"/>
          <w:lang w:eastAsia="el-GR"/>
        </w:rPr>
        <w:t>14</w:t>
      </w:r>
      <w:r w:rsidR="0052443B" w:rsidRPr="00855E2B">
        <w:rPr>
          <w:rFonts w:ascii="Arial" w:eastAsia="Times New Roman" w:hAnsi="Arial" w:cs="Arial"/>
          <w:sz w:val="20"/>
          <w:szCs w:val="20"/>
          <w:lang w:eastAsia="el-GR"/>
        </w:rPr>
        <w:t>.10.2024,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DC1D63" w:rsidRPr="00855E2B">
        <w:rPr>
          <w:rFonts w:ascii="Arial" w:eastAsia="Times New Roman" w:hAnsi="Arial" w:cs="Arial"/>
          <w:sz w:val="20"/>
          <w:szCs w:val="20"/>
          <w:lang w:eastAsia="el-GR"/>
        </w:rPr>
        <w:t>θα είναι διαθέσιμο στο επενδυτικό κοινό, σύμφωνα με το άρθρο 21 παρ. 2 του Κανονισμού (ΕΕ) 2017/1129, όπως ισχύει, σε ηλεκτρονική μορφή στις ακόλουθες ιστοσελίδες:</w:t>
      </w:r>
    </w:p>
    <w:p w14:paraId="0BC06D70" w14:textId="77777777" w:rsidR="00AF78F5" w:rsidRPr="00855E2B" w:rsidRDefault="00AF78F5" w:rsidP="00AF78F5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it-IT" w:eastAsia="el-GR"/>
        </w:rPr>
      </w:pPr>
      <w:bookmarkStart w:id="3" w:name="_Hlk178689295"/>
      <w:r w:rsidRPr="00855E2B">
        <w:rPr>
          <w:rFonts w:ascii="Arial" w:hAnsi="Arial" w:cs="Arial"/>
          <w:sz w:val="20"/>
          <w:szCs w:val="20"/>
        </w:rPr>
        <w:t>της</w:t>
      </w:r>
      <w:r w:rsidRPr="00855E2B">
        <w:rPr>
          <w:rFonts w:ascii="Arial" w:hAnsi="Arial" w:cs="Arial"/>
          <w:sz w:val="20"/>
          <w:szCs w:val="20"/>
          <w:lang w:val="it-IT"/>
        </w:rPr>
        <w:t xml:space="preserve"> Attica Bank:</w:t>
      </w:r>
      <w:r w:rsidRPr="00855E2B">
        <w:rPr>
          <w:rFonts w:ascii="Arial" w:eastAsia="Times New Roman" w:hAnsi="Arial" w:cs="Arial"/>
          <w:sz w:val="20"/>
          <w:szCs w:val="20"/>
          <w:lang w:val="it-IT" w:eastAsia="el-GR"/>
        </w:rPr>
        <w:t xml:space="preserve"> </w:t>
      </w:r>
      <w:bookmarkStart w:id="4" w:name="_Hlk179454907"/>
      <w:r w:rsidRPr="00855E2B">
        <w:fldChar w:fldCharType="begin"/>
      </w:r>
      <w:r w:rsidRPr="00855E2B">
        <w:rPr>
          <w:rFonts w:ascii="Arial" w:hAnsi="Arial" w:cs="Arial"/>
          <w:sz w:val="20"/>
          <w:szCs w:val="20"/>
          <w:lang w:val="en-US"/>
        </w:rPr>
        <w:instrText>HYPERLINK "https://www.atticabank.gr/el/group/investors/" \l "enimerotika-deltia"</w:instrText>
      </w:r>
      <w:r w:rsidRPr="00855E2B">
        <w:fldChar w:fldCharType="separate"/>
      </w:r>
      <w:r w:rsidRPr="00855E2B">
        <w:rPr>
          <w:rStyle w:val="Hyperlink"/>
          <w:rFonts w:ascii="Arial" w:hAnsi="Arial" w:cs="Arial"/>
          <w:sz w:val="20"/>
          <w:szCs w:val="20"/>
          <w:lang w:val="it-IT"/>
        </w:rPr>
        <w:t>https://www.atticabank.gr/el/group/investors/#enimerotika-deltia</w:t>
      </w:r>
      <w:r w:rsidRPr="00855E2B">
        <w:rPr>
          <w:rStyle w:val="Hyperlink"/>
          <w:rFonts w:ascii="Arial" w:hAnsi="Arial" w:cs="Arial"/>
          <w:sz w:val="20"/>
          <w:szCs w:val="20"/>
          <w:lang w:val="it-IT"/>
        </w:rPr>
        <w:fldChar w:fldCharType="end"/>
      </w:r>
      <w:r w:rsidRPr="00855E2B">
        <w:rPr>
          <w:rFonts w:ascii="Arial" w:hAnsi="Arial" w:cs="Arial"/>
          <w:sz w:val="20"/>
          <w:szCs w:val="20"/>
          <w:lang w:val="it-IT"/>
        </w:rPr>
        <w:t xml:space="preserve"> </w:t>
      </w:r>
      <w:bookmarkEnd w:id="4"/>
    </w:p>
    <w:p w14:paraId="70330DF8" w14:textId="77777777" w:rsidR="00AF78F5" w:rsidRPr="00855E2B" w:rsidRDefault="00AF78F5" w:rsidP="00AF78F5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hAnsi="Arial" w:cs="Arial"/>
          <w:sz w:val="20"/>
          <w:szCs w:val="20"/>
        </w:rPr>
        <w:t>του Χ.Α.: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bookmarkStart w:id="5" w:name="_Hlk179454916"/>
      <w:r w:rsidRPr="00855E2B">
        <w:fldChar w:fldCharType="begin"/>
      </w:r>
      <w:r w:rsidRPr="00855E2B">
        <w:rPr>
          <w:rFonts w:ascii="Arial" w:hAnsi="Arial" w:cs="Arial"/>
          <w:sz w:val="20"/>
          <w:szCs w:val="20"/>
        </w:rPr>
        <w:instrText>HYPERLINK "http://www.helex.gr/el/web/guest/company-prospectus"</w:instrText>
      </w:r>
      <w:r w:rsidRPr="00855E2B">
        <w:fldChar w:fldCharType="separate"/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http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://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www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.</w:t>
      </w:r>
      <w:proofErr w:type="spellStart"/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helex</w:t>
      </w:r>
      <w:proofErr w:type="spellEnd"/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.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gr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/</w:t>
      </w:r>
      <w:proofErr w:type="spellStart"/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el</w:t>
      </w:r>
      <w:proofErr w:type="spellEnd"/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/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web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/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guest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/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company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eastAsia="el-GR"/>
        </w:rPr>
        <w:t>-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t>prospectus</w:t>
      </w:r>
      <w:r w:rsidRPr="00855E2B">
        <w:rPr>
          <w:rStyle w:val="Hyperlink"/>
          <w:rFonts w:ascii="Arial" w:eastAsia="Times New Roman" w:hAnsi="Arial" w:cs="Arial"/>
          <w:sz w:val="20"/>
          <w:szCs w:val="20"/>
          <w:lang w:val="en-US" w:eastAsia="el-GR"/>
        </w:rPr>
        <w:fldChar w:fldCharType="end"/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bookmarkEnd w:id="5"/>
    </w:p>
    <w:p w14:paraId="71ABCA58" w14:textId="77777777" w:rsidR="00DC1D63" w:rsidRPr="00855E2B" w:rsidRDefault="00DC1D63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Επίσης, το ενιαίο κείμενο του Ενημερωτικού Δελτίου θα είναι δωρεάν διαθέσιμο στο επενδυτικό κοινό και σε έντυπη μορφή, εφόσον ζητηθεί, </w:t>
      </w:r>
      <w:r w:rsidR="00E12C81" w:rsidRPr="00855E2B">
        <w:rPr>
          <w:rFonts w:ascii="Arial" w:eastAsia="Times New Roman" w:hAnsi="Arial" w:cs="Arial"/>
          <w:sz w:val="20"/>
          <w:szCs w:val="20"/>
          <w:lang w:eastAsia="el-GR"/>
        </w:rPr>
        <w:t>στο δίκτυο καταστημάτων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της </w:t>
      </w:r>
      <w:r w:rsidR="000D478A" w:rsidRPr="00855E2B">
        <w:rPr>
          <w:rFonts w:ascii="Arial" w:eastAsia="Times New Roman" w:hAnsi="Arial" w:cs="Arial"/>
          <w:sz w:val="20"/>
          <w:szCs w:val="20"/>
          <w:lang w:eastAsia="el-GR"/>
        </w:rPr>
        <w:t>Τράπεζας</w:t>
      </w:r>
      <w:r w:rsidRPr="00855E2B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14:paraId="667E777F" w14:textId="77777777" w:rsidR="00921F06" w:rsidRPr="00855E2B" w:rsidRDefault="00921F06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bookmarkStart w:id="6" w:name="_Hlk178690116"/>
      <w:r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Για περισσότερες πληροφορίες, οι επενδυτές μπορούν να απευθύνονται </w:t>
      </w:r>
      <w:r w:rsidR="00C71704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στο κάτωθι </w:t>
      </w:r>
      <w:r w:rsidR="00C71704" w:rsidRPr="00855E2B">
        <w:rPr>
          <w:rFonts w:ascii="Arial" w:eastAsia="Times New Roman" w:hAnsi="Arial" w:cs="Arial"/>
          <w:sz w:val="20"/>
          <w:szCs w:val="20"/>
          <w:lang w:val="en-US" w:eastAsia="el-GR"/>
        </w:rPr>
        <w:t>email</w:t>
      </w:r>
      <w:r w:rsidR="00C71704" w:rsidRPr="00855E2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hyperlink w:history="1">
        <w:r w:rsidR="00C71704" w:rsidRPr="00855E2B">
          <w:rPr>
            <w:rStyle w:val="Hyperlink"/>
            <w:rFonts w:ascii="Arial" w:eastAsia="Times New Roman" w:hAnsi="Arial" w:cs="Arial"/>
            <w:sz w:val="20"/>
            <w:szCs w:val="20"/>
            <w:lang w:val="en-US" w:eastAsia="el-GR"/>
          </w:rPr>
          <w:t>info</w:t>
        </w:r>
        <w:r w:rsidR="00C71704" w:rsidRPr="00855E2B">
          <w:rPr>
            <w:rStyle w:val="Hyperlink"/>
            <w:rFonts w:ascii="Arial" w:eastAsia="Times New Roman" w:hAnsi="Arial" w:cs="Arial"/>
            <w:sz w:val="20"/>
            <w:szCs w:val="20"/>
            <w:lang w:eastAsia="el-GR"/>
          </w:rPr>
          <w:t>@</w:t>
        </w:r>
        <w:proofErr w:type="spellStart"/>
        <w:r w:rsidR="00C71704" w:rsidRPr="00855E2B">
          <w:rPr>
            <w:rStyle w:val="Hyperlink"/>
            <w:rFonts w:ascii="Arial" w:eastAsia="Times New Roman" w:hAnsi="Arial" w:cs="Arial"/>
            <w:sz w:val="20"/>
            <w:szCs w:val="20"/>
            <w:lang w:val="en-US" w:eastAsia="el-GR"/>
          </w:rPr>
          <w:t>atticabank</w:t>
        </w:r>
        <w:proofErr w:type="spellEnd"/>
        <w:r w:rsidR="00C71704" w:rsidRPr="00855E2B">
          <w:rPr>
            <w:rStyle w:val="Hyperlink"/>
            <w:rFonts w:ascii="Arial" w:eastAsia="Times New Roman" w:hAnsi="Arial" w:cs="Arial"/>
            <w:sz w:val="20"/>
            <w:szCs w:val="20"/>
            <w:lang w:eastAsia="el-GR"/>
          </w:rPr>
          <w:t>.</w:t>
        </w:r>
        <w:r w:rsidR="00C71704" w:rsidRPr="00855E2B">
          <w:rPr>
            <w:rStyle w:val="Hyperlink"/>
            <w:rFonts w:ascii="Arial" w:eastAsia="Times New Roman" w:hAnsi="Arial" w:cs="Arial"/>
            <w:sz w:val="20"/>
            <w:szCs w:val="20"/>
            <w:lang w:val="en-US" w:eastAsia="el-GR"/>
          </w:rPr>
          <w:t>gr</w:t>
        </w:r>
      </w:hyperlink>
    </w:p>
    <w:p w14:paraId="1CBB21C6" w14:textId="77777777" w:rsidR="00C71704" w:rsidRPr="00855E2B" w:rsidRDefault="00C71704" w:rsidP="00A97AD1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bookmarkEnd w:id="3"/>
    <w:bookmarkEnd w:id="6"/>
    <w:p w14:paraId="520B6C37" w14:textId="77777777" w:rsidR="00EB55C0" w:rsidRPr="00855E2B" w:rsidRDefault="00EB55C0" w:rsidP="00786C78">
      <w:pPr>
        <w:pStyle w:val="NormalWeb"/>
        <w:shd w:val="clear" w:color="auto" w:fill="FFFFFF"/>
        <w:spacing w:before="24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55E2B">
        <w:rPr>
          <w:rFonts w:ascii="Arial" w:hAnsi="Arial" w:cs="Arial"/>
          <w:b/>
          <w:bCs/>
          <w:sz w:val="20"/>
          <w:szCs w:val="20"/>
          <w:lang w:eastAsia="el-GR"/>
        </w:rPr>
        <w:t>ATTICA BANK ΑΝΩΝΥΜΗ ΤΡΑΠΕΖΙΚΗ ΕΤ</w:t>
      </w:r>
      <w:r w:rsidRPr="00855E2B">
        <w:rPr>
          <w:rFonts w:ascii="Arial" w:hAnsi="Arial" w:cs="Arial"/>
          <w:b/>
          <w:bCs/>
          <w:color w:val="000000" w:themeColor="text1"/>
          <w:sz w:val="20"/>
          <w:szCs w:val="20"/>
        </w:rPr>
        <w:t>ΑΙΡΕΙΑ</w:t>
      </w:r>
    </w:p>
    <w:sectPr w:rsidR="00EB55C0" w:rsidRPr="00855E2B" w:rsidSect="00855E2B">
      <w:footerReference w:type="even" r:id="rId11"/>
      <w:footerReference w:type="firs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2056" w14:textId="77777777" w:rsidR="009862C6" w:rsidRDefault="009862C6" w:rsidP="00ED10A2">
      <w:r>
        <w:separator/>
      </w:r>
    </w:p>
  </w:endnote>
  <w:endnote w:type="continuationSeparator" w:id="0">
    <w:p w14:paraId="718F589C" w14:textId="77777777" w:rsidR="009862C6" w:rsidRDefault="009862C6" w:rsidP="00ED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AAC4" w14:textId="40AA3591" w:rsidR="004A7973" w:rsidRDefault="00830B7D">
    <w:fldSimple w:instr="DOCPROPERTY iManageFooter \* MERGEFORMAT">
      <w:r w:rsidR="00EA6202">
        <w:t>PV:4075152.5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F2330" w14:textId="1156272C" w:rsidR="004A7973" w:rsidRDefault="00830B7D">
    <w:fldSimple w:instr="DOCPROPERTY iManageFooter \* MERGEFORMAT">
      <w:r w:rsidR="00EA6202">
        <w:t>PV:4075152.5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1A77" w14:textId="77777777" w:rsidR="009862C6" w:rsidRDefault="009862C6" w:rsidP="00ED10A2">
      <w:r>
        <w:separator/>
      </w:r>
    </w:p>
  </w:footnote>
  <w:footnote w:type="continuationSeparator" w:id="0">
    <w:p w14:paraId="3FDF2B24" w14:textId="77777777" w:rsidR="009862C6" w:rsidRDefault="009862C6" w:rsidP="00ED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37487"/>
    <w:multiLevelType w:val="hybridMultilevel"/>
    <w:tmpl w:val="70BC6BB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6830"/>
    <w:multiLevelType w:val="hybridMultilevel"/>
    <w:tmpl w:val="68F0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3E82"/>
    <w:multiLevelType w:val="hybridMultilevel"/>
    <w:tmpl w:val="D63A0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69100">
    <w:abstractNumId w:val="1"/>
  </w:num>
  <w:num w:numId="2" w16cid:durableId="510146245">
    <w:abstractNumId w:val="2"/>
  </w:num>
  <w:num w:numId="3" w16cid:durableId="173554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E9"/>
    <w:rsid w:val="00000DF0"/>
    <w:rsid w:val="000037FE"/>
    <w:rsid w:val="00033E37"/>
    <w:rsid w:val="00046B63"/>
    <w:rsid w:val="00054C0F"/>
    <w:rsid w:val="00070E44"/>
    <w:rsid w:val="00072DFD"/>
    <w:rsid w:val="000D478A"/>
    <w:rsid w:val="00110A91"/>
    <w:rsid w:val="0013600A"/>
    <w:rsid w:val="00153D00"/>
    <w:rsid w:val="00167FDC"/>
    <w:rsid w:val="00175920"/>
    <w:rsid w:val="00175E0B"/>
    <w:rsid w:val="001953CC"/>
    <w:rsid w:val="00197458"/>
    <w:rsid w:val="001A2B2F"/>
    <w:rsid w:val="001F109B"/>
    <w:rsid w:val="00240971"/>
    <w:rsid w:val="00282A3C"/>
    <w:rsid w:val="002E5EE9"/>
    <w:rsid w:val="00321D50"/>
    <w:rsid w:val="003377FD"/>
    <w:rsid w:val="00345D75"/>
    <w:rsid w:val="003605F2"/>
    <w:rsid w:val="0036338D"/>
    <w:rsid w:val="003639FA"/>
    <w:rsid w:val="00370FCC"/>
    <w:rsid w:val="003A3B6E"/>
    <w:rsid w:val="003B4B27"/>
    <w:rsid w:val="003D3464"/>
    <w:rsid w:val="003E753F"/>
    <w:rsid w:val="00401C8B"/>
    <w:rsid w:val="004136C7"/>
    <w:rsid w:val="00446CB9"/>
    <w:rsid w:val="004A33E2"/>
    <w:rsid w:val="004A3414"/>
    <w:rsid w:val="004A3D59"/>
    <w:rsid w:val="004A7973"/>
    <w:rsid w:val="004E1BE9"/>
    <w:rsid w:val="005066C3"/>
    <w:rsid w:val="00514C99"/>
    <w:rsid w:val="0051781E"/>
    <w:rsid w:val="0052443B"/>
    <w:rsid w:val="0054264B"/>
    <w:rsid w:val="005524DD"/>
    <w:rsid w:val="0058016C"/>
    <w:rsid w:val="005972DF"/>
    <w:rsid w:val="005B709D"/>
    <w:rsid w:val="005C739B"/>
    <w:rsid w:val="005D3C18"/>
    <w:rsid w:val="005D63BA"/>
    <w:rsid w:val="0063477F"/>
    <w:rsid w:val="00675215"/>
    <w:rsid w:val="00686516"/>
    <w:rsid w:val="00692BD1"/>
    <w:rsid w:val="006A4575"/>
    <w:rsid w:val="006A5579"/>
    <w:rsid w:val="006F4D34"/>
    <w:rsid w:val="0070523A"/>
    <w:rsid w:val="007272E8"/>
    <w:rsid w:val="0075037E"/>
    <w:rsid w:val="00750866"/>
    <w:rsid w:val="007646B0"/>
    <w:rsid w:val="00766BD8"/>
    <w:rsid w:val="00776997"/>
    <w:rsid w:val="00786C78"/>
    <w:rsid w:val="007969ED"/>
    <w:rsid w:val="007C7834"/>
    <w:rsid w:val="007E680E"/>
    <w:rsid w:val="00807D20"/>
    <w:rsid w:val="00830B7D"/>
    <w:rsid w:val="0083502F"/>
    <w:rsid w:val="00855E2B"/>
    <w:rsid w:val="0085763A"/>
    <w:rsid w:val="008710F6"/>
    <w:rsid w:val="0087212C"/>
    <w:rsid w:val="0089163F"/>
    <w:rsid w:val="00893A59"/>
    <w:rsid w:val="008A7EA0"/>
    <w:rsid w:val="008B7607"/>
    <w:rsid w:val="008C7A6C"/>
    <w:rsid w:val="008D1B78"/>
    <w:rsid w:val="008D245E"/>
    <w:rsid w:val="008D52C3"/>
    <w:rsid w:val="009038E0"/>
    <w:rsid w:val="00916D78"/>
    <w:rsid w:val="00921F06"/>
    <w:rsid w:val="0092580F"/>
    <w:rsid w:val="009610CE"/>
    <w:rsid w:val="00982D10"/>
    <w:rsid w:val="009862C6"/>
    <w:rsid w:val="009A1299"/>
    <w:rsid w:val="009A2035"/>
    <w:rsid w:val="009B5090"/>
    <w:rsid w:val="009E0234"/>
    <w:rsid w:val="00A15B79"/>
    <w:rsid w:val="00A27B7F"/>
    <w:rsid w:val="00A43F12"/>
    <w:rsid w:val="00A53442"/>
    <w:rsid w:val="00A74836"/>
    <w:rsid w:val="00A97AD1"/>
    <w:rsid w:val="00AE1BF6"/>
    <w:rsid w:val="00AE30B3"/>
    <w:rsid w:val="00AF5789"/>
    <w:rsid w:val="00AF78F5"/>
    <w:rsid w:val="00B467FD"/>
    <w:rsid w:val="00B61944"/>
    <w:rsid w:val="00B619E2"/>
    <w:rsid w:val="00B823E9"/>
    <w:rsid w:val="00B97713"/>
    <w:rsid w:val="00BB7106"/>
    <w:rsid w:val="00C158FE"/>
    <w:rsid w:val="00C66343"/>
    <w:rsid w:val="00C71704"/>
    <w:rsid w:val="00C916B9"/>
    <w:rsid w:val="00CB55D3"/>
    <w:rsid w:val="00CF5DA3"/>
    <w:rsid w:val="00D22472"/>
    <w:rsid w:val="00D31DB2"/>
    <w:rsid w:val="00D37157"/>
    <w:rsid w:val="00D41858"/>
    <w:rsid w:val="00D532DD"/>
    <w:rsid w:val="00D55BD6"/>
    <w:rsid w:val="00D6245D"/>
    <w:rsid w:val="00D72A51"/>
    <w:rsid w:val="00D737DD"/>
    <w:rsid w:val="00D77825"/>
    <w:rsid w:val="00D9449D"/>
    <w:rsid w:val="00DB1182"/>
    <w:rsid w:val="00DC1D63"/>
    <w:rsid w:val="00DC7D49"/>
    <w:rsid w:val="00DD12C3"/>
    <w:rsid w:val="00DD21C3"/>
    <w:rsid w:val="00DD4B5C"/>
    <w:rsid w:val="00DE2CDA"/>
    <w:rsid w:val="00E02B32"/>
    <w:rsid w:val="00E12C81"/>
    <w:rsid w:val="00E146B2"/>
    <w:rsid w:val="00E32189"/>
    <w:rsid w:val="00E327FD"/>
    <w:rsid w:val="00E44B8D"/>
    <w:rsid w:val="00E47299"/>
    <w:rsid w:val="00EA6202"/>
    <w:rsid w:val="00EA651A"/>
    <w:rsid w:val="00EB44C5"/>
    <w:rsid w:val="00EB55C0"/>
    <w:rsid w:val="00EC246E"/>
    <w:rsid w:val="00ED10A2"/>
    <w:rsid w:val="00ED63DD"/>
    <w:rsid w:val="00EF0272"/>
    <w:rsid w:val="00EF38E2"/>
    <w:rsid w:val="00F15930"/>
    <w:rsid w:val="00F35050"/>
    <w:rsid w:val="00F42586"/>
    <w:rsid w:val="00F92C09"/>
    <w:rsid w:val="00F9662A"/>
    <w:rsid w:val="00F971C3"/>
    <w:rsid w:val="00FA73E5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0658"/>
  <w15:chartTrackingRefBased/>
  <w15:docId w15:val="{916626C5-450C-1149-8B6F-D8763E0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E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997"/>
    <w:rPr>
      <w:b/>
      <w:bCs/>
      <w:sz w:val="20"/>
      <w:szCs w:val="20"/>
    </w:rPr>
  </w:style>
  <w:style w:type="table" w:customStyle="1" w:styleId="TableGrid5">
    <w:name w:val="Table Grid5"/>
    <w:next w:val="TableGrid"/>
    <w:uiPriority w:val="39"/>
    <w:rsid w:val="009A1299"/>
    <w:rPr>
      <w:rFonts w:ascii="Arial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9A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0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0A2"/>
  </w:style>
  <w:style w:type="paragraph" w:styleId="Footer">
    <w:name w:val="footer"/>
    <w:basedOn w:val="Normal"/>
    <w:link w:val="FooterChar"/>
    <w:uiPriority w:val="99"/>
    <w:unhideWhenUsed/>
    <w:rsid w:val="00ED10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0A2"/>
  </w:style>
  <w:style w:type="paragraph" w:styleId="ListParagraph">
    <w:name w:val="List Paragraph"/>
    <w:basedOn w:val="Normal"/>
    <w:link w:val="ListParagraphChar"/>
    <w:uiPriority w:val="34"/>
    <w:qFormat/>
    <w:rsid w:val="00DC1D63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1D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A341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78F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1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ACTIVE_ENGAGEMENTS!4075152.5</documentid>
  <senderid>ELISAVET.LENTSIOU</senderid>
  <senderemail>ELISABETTA.LENTSIOU@POTAMITISVEKRIS.COM</senderemail>
  <lastmodified>2024-10-10T12:17:00.0000000+03:00</lastmodified>
  <database>ACTIVE_ENGAGEMENTS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8f474eef-e083-4422-b797-1a6717904cd3" value=""/>
</sisl>
</file>

<file path=customXml/itemProps1.xml><?xml version="1.0" encoding="utf-8"?>
<ds:datastoreItem xmlns:ds="http://schemas.openxmlformats.org/officeDocument/2006/customXml" ds:itemID="{A7F84C07-DDFB-4D6F-875F-E016C741DAAA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94F8EC5-272C-4321-8700-A7C4FECC3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1E5A7-DC72-4441-B04F-BC4DDA25AC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Giannakis</dc:creator>
  <cp:keywords>ΔΗΜΟΣΙΟ (PUBLIC)ΕΛΛΗΝΙΚΗ (GREEK)</cp:keywords>
  <dc:description/>
  <cp:lastModifiedBy>Bartzi  Elina</cp:lastModifiedBy>
  <cp:revision>14</cp:revision>
  <cp:lastPrinted>2024-10-14T05:51:00Z</cp:lastPrinted>
  <dcterms:created xsi:type="dcterms:W3CDTF">2024-10-10T09:17:00Z</dcterms:created>
  <dcterms:modified xsi:type="dcterms:W3CDTF">2024-10-14T05:51:00Z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PV">
    <vt:lpwstr>PV: 4075152.2</vt:lpwstr>
  </property>
  <property fmtid="{D5CDD505-2E9C-101B-9397-08002B2CF9AE}" pid="3" name="docIndexRef">
    <vt:lpwstr>2d4a0838-2a16-4df5-92e3-e3c4a9658653</vt:lpwstr>
  </property>
  <property fmtid="{D5CDD505-2E9C-101B-9397-08002B2CF9AE}" pid="4" name="bjSaver">
    <vt:lpwstr>BLIvtnHkhH4cyvjViPoClxOzClTX3ndf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uid="8f474eef-e083-4422-b797-1a6717904cd3" value="" /&gt;&lt;/sisl&gt;</vt:lpwstr>
  </property>
  <property fmtid="{D5CDD505-2E9C-101B-9397-08002B2CF9AE}" pid="7" name="bjDocumentSecurityLabel">
    <vt:lpwstr>ΔΗΜΟΣΙΟ (PUBLIC)</vt:lpwstr>
  </property>
  <property fmtid="{D5CDD505-2E9C-101B-9397-08002B2CF9AE}" pid="8" name="bjClsUserRVM">
    <vt:lpwstr>[]</vt:lpwstr>
  </property>
  <property fmtid="{D5CDD505-2E9C-101B-9397-08002B2CF9AE}" pid="9" name="iManageFooter">
    <vt:lpwstr>PV:4075152.5</vt:lpwstr>
  </property>
</Properties>
</file>